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69F6" w14:textId="77777777" w:rsidR="006858D4" w:rsidRDefault="006858D4" w:rsidP="006858D4">
      <w:pPr>
        <w:pStyle w:val="BodyText"/>
        <w:rPr>
          <w:b/>
          <w:sz w:val="40"/>
          <w:szCs w:val="40"/>
        </w:rPr>
      </w:pPr>
    </w:p>
    <w:p w14:paraId="20EAB9BB" w14:textId="77777777" w:rsidR="003B03F6" w:rsidRPr="006858D4" w:rsidRDefault="003B03F6" w:rsidP="006858D4">
      <w:pPr>
        <w:pStyle w:val="BodyText"/>
        <w:rPr>
          <w:b/>
          <w:sz w:val="40"/>
          <w:szCs w:val="40"/>
        </w:rPr>
      </w:pPr>
    </w:p>
    <w:p w14:paraId="6E8797F6" w14:textId="77777777" w:rsidR="006858D4" w:rsidRPr="006858D4" w:rsidRDefault="006858D4" w:rsidP="006858D4">
      <w:pPr>
        <w:pStyle w:val="BodyText"/>
        <w:rPr>
          <w:b/>
          <w:sz w:val="40"/>
          <w:szCs w:val="40"/>
        </w:rPr>
      </w:pPr>
    </w:p>
    <w:p w14:paraId="62DDA90F" w14:textId="77777777" w:rsidR="006858D4" w:rsidRPr="006858D4" w:rsidRDefault="006858D4" w:rsidP="006858D4">
      <w:pPr>
        <w:pStyle w:val="BodyText"/>
        <w:spacing w:before="2"/>
        <w:rPr>
          <w:b/>
          <w:sz w:val="40"/>
          <w:szCs w:val="40"/>
        </w:rPr>
      </w:pPr>
    </w:p>
    <w:p w14:paraId="63E08CCA" w14:textId="77777777" w:rsidR="006858D4" w:rsidRDefault="006858D4" w:rsidP="006858D4">
      <w:pPr>
        <w:rPr>
          <w:sz w:val="40"/>
          <w:szCs w:val="40"/>
        </w:rPr>
      </w:pPr>
    </w:p>
    <w:p w14:paraId="6CAB857B" w14:textId="34F4A806" w:rsidR="006858D4" w:rsidRDefault="006858D4" w:rsidP="006858D4">
      <w:r w:rsidRPr="006858D4">
        <w:rPr>
          <w:sz w:val="40"/>
          <w:szCs w:val="40"/>
        </w:rPr>
        <w:t xml:space="preserve">CALL FOR </w:t>
      </w:r>
      <w:r w:rsidR="009A34F7">
        <w:rPr>
          <w:sz w:val="40"/>
          <w:szCs w:val="40"/>
        </w:rPr>
        <w:t>EXPRESSION OF INTEREST</w:t>
      </w:r>
    </w:p>
    <w:p w14:paraId="773A4A21" w14:textId="77777777" w:rsidR="006858D4" w:rsidRPr="006858D4" w:rsidRDefault="006858D4" w:rsidP="006858D4"/>
    <w:p w14:paraId="0B2CA225" w14:textId="508D43C8" w:rsidR="006858D4" w:rsidRPr="003B03F6" w:rsidRDefault="006858D4" w:rsidP="006858D4">
      <w:pPr>
        <w:rPr>
          <w:sz w:val="24"/>
          <w:szCs w:val="24"/>
        </w:rPr>
      </w:pPr>
      <w:r w:rsidRPr="003B03F6">
        <w:rPr>
          <w:sz w:val="24"/>
          <w:szCs w:val="24"/>
        </w:rPr>
        <w:t>FOR THE PROVISION OF</w:t>
      </w:r>
      <w:r w:rsidR="009A34F7">
        <w:rPr>
          <w:sz w:val="24"/>
          <w:szCs w:val="24"/>
        </w:rPr>
        <w:t xml:space="preserve"> </w:t>
      </w:r>
      <w:r w:rsidR="00F47755">
        <w:rPr>
          <w:sz w:val="24"/>
          <w:szCs w:val="24"/>
        </w:rPr>
        <w:t xml:space="preserve">THE </w:t>
      </w:r>
      <w:r w:rsidR="009A280B">
        <w:rPr>
          <w:sz w:val="24"/>
          <w:szCs w:val="24"/>
        </w:rPr>
        <w:t>CIVIL SOCIETY</w:t>
      </w:r>
      <w:r w:rsidR="00F47755">
        <w:rPr>
          <w:sz w:val="24"/>
          <w:szCs w:val="24"/>
        </w:rPr>
        <w:t xml:space="preserve"> </w:t>
      </w:r>
      <w:r w:rsidR="009A34F7">
        <w:rPr>
          <w:sz w:val="24"/>
          <w:szCs w:val="24"/>
        </w:rPr>
        <w:t>EXPERT</w:t>
      </w:r>
      <w:r w:rsidRPr="003B03F6">
        <w:rPr>
          <w:sz w:val="24"/>
          <w:szCs w:val="24"/>
        </w:rPr>
        <w:t xml:space="preserve"> </w:t>
      </w:r>
      <w:r w:rsidR="009A34F7">
        <w:rPr>
          <w:sz w:val="24"/>
          <w:szCs w:val="24"/>
        </w:rPr>
        <w:t>MONITORING SERVICES</w:t>
      </w:r>
    </w:p>
    <w:p w14:paraId="519ECAFE" w14:textId="77777777" w:rsidR="006858D4" w:rsidRPr="003B03F6" w:rsidRDefault="006858D4" w:rsidP="006858D4">
      <w:pPr>
        <w:rPr>
          <w:sz w:val="24"/>
          <w:szCs w:val="24"/>
        </w:rPr>
      </w:pPr>
    </w:p>
    <w:p w14:paraId="3BD25641" w14:textId="082270BB" w:rsidR="006858D4" w:rsidRPr="001711F1" w:rsidRDefault="006858D4" w:rsidP="001711F1">
      <w:pPr>
        <w:rPr>
          <w:sz w:val="24"/>
          <w:szCs w:val="24"/>
        </w:rPr>
        <w:sectPr w:rsidR="006858D4" w:rsidRPr="001711F1" w:rsidSect="00A03E7C">
          <w:headerReference w:type="default" r:id="rId8"/>
          <w:footerReference w:type="default" r:id="rId9"/>
          <w:pgSz w:w="11910" w:h="16840"/>
          <w:pgMar w:top="720" w:right="680" w:bottom="280" w:left="620" w:header="720" w:footer="720" w:gutter="0"/>
          <w:cols w:num="2" w:space="720" w:equalWidth="0">
            <w:col w:w="1330" w:space="40"/>
            <w:col w:w="9240"/>
          </w:cols>
        </w:sectPr>
      </w:pPr>
      <w:r w:rsidRPr="003B03F6">
        <w:rPr>
          <w:sz w:val="24"/>
          <w:szCs w:val="24"/>
        </w:rPr>
        <w:t>2024/</w:t>
      </w:r>
      <w:r w:rsidR="006004B3">
        <w:rPr>
          <w:sz w:val="24"/>
          <w:szCs w:val="24"/>
        </w:rPr>
        <w:t xml:space="preserve">Comprehensive and Enhanced Partnership Agreement, </w:t>
      </w:r>
      <w:r w:rsidRPr="003B03F6">
        <w:rPr>
          <w:sz w:val="24"/>
          <w:szCs w:val="24"/>
        </w:rPr>
        <w:t>CEPA</w:t>
      </w:r>
      <w:r w:rsidR="009A34F7">
        <w:rPr>
          <w:sz w:val="24"/>
          <w:szCs w:val="24"/>
        </w:rPr>
        <w:t>-</w:t>
      </w:r>
      <w:r w:rsidR="009A280B">
        <w:rPr>
          <w:sz w:val="24"/>
          <w:szCs w:val="24"/>
        </w:rPr>
        <w:t>CIVIL SOCIETY EXPERT</w:t>
      </w:r>
      <w:r w:rsidR="009A34F7">
        <w:rPr>
          <w:sz w:val="24"/>
          <w:szCs w:val="24"/>
        </w:rPr>
        <w:t>-MONITORING</w:t>
      </w:r>
      <w:r w:rsidR="001711F1">
        <w:rPr>
          <w:sz w:val="24"/>
          <w:szCs w:val="24"/>
        </w:rPr>
        <w:t>/1</w:t>
      </w:r>
    </w:p>
    <w:p w14:paraId="0F43C652" w14:textId="77777777" w:rsidR="006858D4" w:rsidRDefault="006858D4" w:rsidP="006858D4">
      <w:pPr>
        <w:pStyle w:val="BodyText"/>
        <w:rPr>
          <w:b/>
        </w:rPr>
      </w:pPr>
    </w:p>
    <w:p w14:paraId="361BEEF0" w14:textId="77777777" w:rsidR="006858D4" w:rsidRDefault="006858D4" w:rsidP="006858D4">
      <w:pPr>
        <w:pStyle w:val="BodyText"/>
        <w:spacing w:before="3"/>
        <w:rPr>
          <w:b/>
        </w:rPr>
      </w:pPr>
    </w:p>
    <w:tbl>
      <w:tblPr>
        <w:tblW w:w="0" w:type="auto"/>
        <w:jc w:val="center"/>
        <w:tblLayout w:type="fixed"/>
        <w:tblCellMar>
          <w:left w:w="0" w:type="dxa"/>
          <w:right w:w="0" w:type="dxa"/>
        </w:tblCellMar>
        <w:tblLook w:val="01E0" w:firstRow="1" w:lastRow="1" w:firstColumn="1" w:lastColumn="1" w:noHBand="0" w:noVBand="0"/>
      </w:tblPr>
      <w:tblGrid>
        <w:gridCol w:w="3686"/>
        <w:gridCol w:w="5342"/>
      </w:tblGrid>
      <w:tr w:rsidR="006858D4" w:rsidRPr="003B03F6" w14:paraId="4BD48F5E" w14:textId="77777777" w:rsidTr="003B03F6">
        <w:trPr>
          <w:trHeight w:val="921"/>
          <w:jc w:val="center"/>
        </w:trPr>
        <w:tc>
          <w:tcPr>
            <w:tcW w:w="3686" w:type="dxa"/>
            <w:shd w:val="clear" w:color="auto" w:fill="F1F1F1"/>
          </w:tcPr>
          <w:p w14:paraId="3810F64C" w14:textId="77777777" w:rsidR="006858D4" w:rsidRPr="003B03F6" w:rsidRDefault="006858D4" w:rsidP="003B03F6">
            <w:pPr>
              <w:jc w:val="right"/>
              <w:rPr>
                <w:sz w:val="24"/>
                <w:szCs w:val="24"/>
              </w:rPr>
            </w:pPr>
            <w:r w:rsidRPr="003B03F6">
              <w:rPr>
                <w:sz w:val="24"/>
                <w:szCs w:val="24"/>
              </w:rPr>
              <w:t>Project ►</w:t>
            </w:r>
          </w:p>
        </w:tc>
        <w:tc>
          <w:tcPr>
            <w:tcW w:w="5342" w:type="dxa"/>
            <w:shd w:val="clear" w:color="auto" w:fill="F1F1F1"/>
          </w:tcPr>
          <w:p w14:paraId="7DC5815F" w14:textId="77777777" w:rsidR="006858D4" w:rsidRPr="003B03F6" w:rsidRDefault="006858D4" w:rsidP="006858D4">
            <w:pPr>
              <w:rPr>
                <w:sz w:val="24"/>
                <w:szCs w:val="24"/>
              </w:rPr>
            </w:pPr>
            <w:r w:rsidRPr="003B03F6">
              <w:rPr>
                <w:sz w:val="24"/>
                <w:szCs w:val="24"/>
              </w:rPr>
              <w:t>Support to CEPA monitoring, implementation, and communication</w:t>
            </w:r>
          </w:p>
          <w:p w14:paraId="1D010975" w14:textId="77777777" w:rsidR="006858D4" w:rsidRPr="003B03F6" w:rsidRDefault="006858D4" w:rsidP="006858D4">
            <w:pPr>
              <w:rPr>
                <w:sz w:val="24"/>
                <w:szCs w:val="24"/>
              </w:rPr>
            </w:pPr>
            <w:r w:rsidRPr="003B03F6">
              <w:rPr>
                <w:sz w:val="24"/>
                <w:szCs w:val="24"/>
              </w:rPr>
              <w:t>ENI/2023/442-873</w:t>
            </w:r>
          </w:p>
        </w:tc>
      </w:tr>
      <w:tr w:rsidR="006858D4" w:rsidRPr="003B03F6" w14:paraId="6234FF6F" w14:textId="77777777" w:rsidTr="003B03F6">
        <w:trPr>
          <w:trHeight w:val="275"/>
          <w:jc w:val="center"/>
        </w:trPr>
        <w:tc>
          <w:tcPr>
            <w:tcW w:w="3686" w:type="dxa"/>
            <w:shd w:val="clear" w:color="auto" w:fill="DBE4F0"/>
          </w:tcPr>
          <w:p w14:paraId="348CD607" w14:textId="77777777" w:rsidR="006858D4" w:rsidRPr="003B03F6" w:rsidRDefault="006858D4" w:rsidP="003B03F6">
            <w:pPr>
              <w:jc w:val="right"/>
              <w:rPr>
                <w:sz w:val="24"/>
                <w:szCs w:val="24"/>
              </w:rPr>
            </w:pPr>
            <w:r w:rsidRPr="003B03F6">
              <w:rPr>
                <w:sz w:val="24"/>
                <w:szCs w:val="24"/>
              </w:rPr>
              <w:t>Organisation and buying entity ►</w:t>
            </w:r>
          </w:p>
        </w:tc>
        <w:tc>
          <w:tcPr>
            <w:tcW w:w="5342" w:type="dxa"/>
            <w:shd w:val="clear" w:color="auto" w:fill="DBE4F0"/>
          </w:tcPr>
          <w:p w14:paraId="19FB8BF5" w14:textId="5FBA70F3" w:rsidR="006858D4" w:rsidRPr="003B03F6" w:rsidRDefault="006858D4" w:rsidP="006858D4">
            <w:pPr>
              <w:rPr>
                <w:sz w:val="24"/>
                <w:szCs w:val="24"/>
              </w:rPr>
            </w:pPr>
            <w:r w:rsidRPr="003B03F6">
              <w:rPr>
                <w:sz w:val="24"/>
                <w:szCs w:val="24"/>
              </w:rPr>
              <w:t xml:space="preserve">GOPA PACE, on behalf of the </w:t>
            </w:r>
            <w:r w:rsidR="009F5B46">
              <w:rPr>
                <w:sz w:val="24"/>
                <w:szCs w:val="24"/>
              </w:rPr>
              <w:t>European Union Delegation to Armenia</w:t>
            </w:r>
          </w:p>
        </w:tc>
      </w:tr>
      <w:tr w:rsidR="006858D4" w:rsidRPr="003B03F6" w14:paraId="6D730376" w14:textId="77777777" w:rsidTr="00254EFA">
        <w:trPr>
          <w:trHeight w:val="589"/>
          <w:jc w:val="center"/>
        </w:trPr>
        <w:tc>
          <w:tcPr>
            <w:tcW w:w="3686" w:type="dxa"/>
            <w:shd w:val="clear" w:color="auto" w:fill="F1F1F1"/>
          </w:tcPr>
          <w:p w14:paraId="521BDF69" w14:textId="2D03B10B" w:rsidR="006858D4" w:rsidRPr="002C3DFE" w:rsidRDefault="00254EFA" w:rsidP="00254EFA">
            <w:pPr>
              <w:rPr>
                <w:sz w:val="24"/>
                <w:szCs w:val="24"/>
              </w:rPr>
            </w:pPr>
            <w:r w:rsidRPr="002C3DFE">
              <w:rPr>
                <w:sz w:val="24"/>
                <w:szCs w:val="24"/>
              </w:rPr>
              <w:t xml:space="preserve">                     </w:t>
            </w:r>
            <w:r w:rsidR="006858D4" w:rsidRPr="002C3DFE">
              <w:rPr>
                <w:sz w:val="24"/>
                <w:szCs w:val="24"/>
              </w:rPr>
              <w:t>Type of contract ►</w:t>
            </w:r>
          </w:p>
        </w:tc>
        <w:tc>
          <w:tcPr>
            <w:tcW w:w="5342" w:type="dxa"/>
            <w:shd w:val="clear" w:color="auto" w:fill="F1F1F1"/>
          </w:tcPr>
          <w:p w14:paraId="226DE83C" w14:textId="53234A5A" w:rsidR="006858D4" w:rsidRPr="002C3DFE" w:rsidRDefault="009A34F7" w:rsidP="006858D4">
            <w:pPr>
              <w:rPr>
                <w:sz w:val="24"/>
                <w:szCs w:val="24"/>
              </w:rPr>
            </w:pPr>
            <w:r w:rsidRPr="002C3DFE">
              <w:rPr>
                <w:sz w:val="24"/>
                <w:szCs w:val="24"/>
              </w:rPr>
              <w:t>Individual service contract and/or subcontracting of Junior Non-Key Experts (JNKEs)</w:t>
            </w:r>
          </w:p>
        </w:tc>
      </w:tr>
      <w:tr w:rsidR="006858D4" w:rsidRPr="003B03F6" w14:paraId="496D255C" w14:textId="77777777" w:rsidTr="003B03F6">
        <w:trPr>
          <w:trHeight w:val="304"/>
          <w:jc w:val="center"/>
        </w:trPr>
        <w:tc>
          <w:tcPr>
            <w:tcW w:w="3686" w:type="dxa"/>
            <w:shd w:val="clear" w:color="auto" w:fill="DBE4F0"/>
          </w:tcPr>
          <w:p w14:paraId="7058B283" w14:textId="77777777" w:rsidR="006858D4" w:rsidRPr="002C3DFE" w:rsidRDefault="006858D4" w:rsidP="003B03F6">
            <w:pPr>
              <w:jc w:val="right"/>
              <w:rPr>
                <w:sz w:val="24"/>
                <w:szCs w:val="24"/>
              </w:rPr>
            </w:pPr>
            <w:r w:rsidRPr="002C3DFE">
              <w:rPr>
                <w:sz w:val="24"/>
                <w:szCs w:val="24"/>
              </w:rPr>
              <w:t>Duration ►</w:t>
            </w:r>
          </w:p>
        </w:tc>
        <w:tc>
          <w:tcPr>
            <w:tcW w:w="5342" w:type="dxa"/>
            <w:shd w:val="clear" w:color="auto" w:fill="DBE4F0"/>
          </w:tcPr>
          <w:p w14:paraId="15C5341E" w14:textId="169F9643" w:rsidR="006858D4" w:rsidRPr="002C3DFE" w:rsidRDefault="006858D4" w:rsidP="006858D4">
            <w:pPr>
              <w:rPr>
                <w:sz w:val="24"/>
                <w:szCs w:val="24"/>
              </w:rPr>
            </w:pPr>
            <w:r w:rsidRPr="002C3DFE">
              <w:rPr>
                <w:sz w:val="24"/>
                <w:szCs w:val="24"/>
              </w:rPr>
              <w:t xml:space="preserve">Until </w:t>
            </w:r>
            <w:r w:rsidR="00BE6BD9" w:rsidRPr="002C3DFE">
              <w:rPr>
                <w:sz w:val="24"/>
                <w:szCs w:val="24"/>
              </w:rPr>
              <w:t>28 February</w:t>
            </w:r>
            <w:r w:rsidRPr="002C3DFE">
              <w:rPr>
                <w:sz w:val="24"/>
                <w:szCs w:val="24"/>
              </w:rPr>
              <w:t xml:space="preserve"> 202</w:t>
            </w:r>
            <w:r w:rsidR="00BE6BD9" w:rsidRPr="002C3DFE">
              <w:rPr>
                <w:sz w:val="24"/>
                <w:szCs w:val="24"/>
              </w:rPr>
              <w:t>5</w:t>
            </w:r>
          </w:p>
        </w:tc>
      </w:tr>
      <w:tr w:rsidR="006858D4" w:rsidRPr="003B03F6" w14:paraId="0732DB10" w14:textId="77777777" w:rsidTr="003B03F6">
        <w:trPr>
          <w:trHeight w:val="595"/>
          <w:jc w:val="center"/>
        </w:trPr>
        <w:tc>
          <w:tcPr>
            <w:tcW w:w="3686" w:type="dxa"/>
            <w:shd w:val="clear" w:color="auto" w:fill="F1F1F1"/>
          </w:tcPr>
          <w:p w14:paraId="7B3F18AE" w14:textId="77777777" w:rsidR="006858D4" w:rsidRPr="002C3DFE" w:rsidRDefault="006858D4" w:rsidP="003B03F6">
            <w:pPr>
              <w:jc w:val="right"/>
              <w:rPr>
                <w:sz w:val="24"/>
                <w:szCs w:val="24"/>
              </w:rPr>
            </w:pPr>
          </w:p>
          <w:p w14:paraId="3EA2B862" w14:textId="77777777" w:rsidR="006858D4" w:rsidRPr="002C3DFE" w:rsidRDefault="006858D4" w:rsidP="003B03F6">
            <w:pPr>
              <w:jc w:val="right"/>
              <w:rPr>
                <w:sz w:val="24"/>
                <w:szCs w:val="24"/>
              </w:rPr>
            </w:pPr>
            <w:r w:rsidRPr="002C3DFE">
              <w:rPr>
                <w:sz w:val="24"/>
                <w:szCs w:val="24"/>
              </w:rPr>
              <w:t>Expected starting date ►</w:t>
            </w:r>
          </w:p>
        </w:tc>
        <w:tc>
          <w:tcPr>
            <w:tcW w:w="5342" w:type="dxa"/>
            <w:shd w:val="clear" w:color="auto" w:fill="F1F1F1"/>
          </w:tcPr>
          <w:p w14:paraId="0388541B" w14:textId="77777777" w:rsidR="006858D4" w:rsidRPr="002C3DFE" w:rsidRDefault="006858D4" w:rsidP="006858D4">
            <w:pPr>
              <w:rPr>
                <w:sz w:val="24"/>
                <w:szCs w:val="24"/>
              </w:rPr>
            </w:pPr>
          </w:p>
          <w:p w14:paraId="200F54BF" w14:textId="0602E6C1" w:rsidR="006858D4" w:rsidRPr="002C3DFE" w:rsidRDefault="009A34F7" w:rsidP="006858D4">
            <w:pPr>
              <w:rPr>
                <w:sz w:val="24"/>
                <w:szCs w:val="24"/>
              </w:rPr>
            </w:pPr>
            <w:r w:rsidRPr="002C3DFE">
              <w:rPr>
                <w:sz w:val="24"/>
                <w:szCs w:val="24"/>
              </w:rPr>
              <w:t>01</w:t>
            </w:r>
            <w:r w:rsidR="006858D4" w:rsidRPr="002C3DFE">
              <w:rPr>
                <w:sz w:val="24"/>
                <w:szCs w:val="24"/>
              </w:rPr>
              <w:t xml:space="preserve"> </w:t>
            </w:r>
            <w:r w:rsidRPr="002C3DFE">
              <w:rPr>
                <w:sz w:val="24"/>
                <w:szCs w:val="24"/>
              </w:rPr>
              <w:t>November</w:t>
            </w:r>
            <w:r w:rsidR="006858D4" w:rsidRPr="002C3DFE">
              <w:rPr>
                <w:sz w:val="24"/>
                <w:szCs w:val="24"/>
              </w:rPr>
              <w:t xml:space="preserve"> 2024</w:t>
            </w:r>
          </w:p>
        </w:tc>
      </w:tr>
      <w:tr w:rsidR="006858D4" w:rsidRPr="003B03F6" w14:paraId="5ACBCE5D" w14:textId="77777777" w:rsidTr="003B03F6">
        <w:trPr>
          <w:trHeight w:val="595"/>
          <w:jc w:val="center"/>
        </w:trPr>
        <w:tc>
          <w:tcPr>
            <w:tcW w:w="3686" w:type="dxa"/>
            <w:shd w:val="clear" w:color="auto" w:fill="DBE4F0"/>
          </w:tcPr>
          <w:p w14:paraId="450AA6B7" w14:textId="77777777" w:rsidR="006858D4" w:rsidRPr="002C3DFE" w:rsidRDefault="006858D4" w:rsidP="003B03F6">
            <w:pPr>
              <w:jc w:val="right"/>
              <w:rPr>
                <w:sz w:val="24"/>
                <w:szCs w:val="24"/>
              </w:rPr>
            </w:pPr>
          </w:p>
          <w:p w14:paraId="44AA9345" w14:textId="598EFA96" w:rsidR="006858D4" w:rsidRPr="002C3DFE" w:rsidRDefault="009A34F7" w:rsidP="003B03F6">
            <w:pPr>
              <w:jc w:val="right"/>
              <w:rPr>
                <w:sz w:val="24"/>
                <w:szCs w:val="24"/>
              </w:rPr>
            </w:pPr>
            <w:r w:rsidRPr="002C3DFE">
              <w:rPr>
                <w:sz w:val="24"/>
                <w:szCs w:val="24"/>
              </w:rPr>
              <w:t xml:space="preserve">Call </w:t>
            </w:r>
            <w:r w:rsidR="006858D4" w:rsidRPr="002C3DFE">
              <w:rPr>
                <w:sz w:val="24"/>
                <w:szCs w:val="24"/>
              </w:rPr>
              <w:t>Notice Issuance date ►</w:t>
            </w:r>
          </w:p>
        </w:tc>
        <w:tc>
          <w:tcPr>
            <w:tcW w:w="5342" w:type="dxa"/>
            <w:shd w:val="clear" w:color="auto" w:fill="DBE4F0"/>
          </w:tcPr>
          <w:p w14:paraId="5EE0A145" w14:textId="77777777" w:rsidR="006858D4" w:rsidRPr="002C3DFE" w:rsidRDefault="006858D4" w:rsidP="006858D4">
            <w:pPr>
              <w:rPr>
                <w:sz w:val="24"/>
                <w:szCs w:val="24"/>
              </w:rPr>
            </w:pPr>
          </w:p>
          <w:p w14:paraId="6A97C0C9" w14:textId="4D6E3846" w:rsidR="006858D4" w:rsidRPr="002C3DFE" w:rsidRDefault="00710050" w:rsidP="009170E4">
            <w:pPr>
              <w:rPr>
                <w:sz w:val="24"/>
                <w:szCs w:val="24"/>
              </w:rPr>
            </w:pPr>
            <w:r>
              <w:rPr>
                <w:sz w:val="24"/>
                <w:szCs w:val="24"/>
              </w:rPr>
              <w:t>01 September 2024</w:t>
            </w:r>
          </w:p>
        </w:tc>
      </w:tr>
      <w:tr w:rsidR="006858D4" w:rsidRPr="003B03F6" w14:paraId="33E4AAD3" w14:textId="77777777" w:rsidTr="003B03F6">
        <w:trPr>
          <w:trHeight w:val="610"/>
          <w:jc w:val="center"/>
        </w:trPr>
        <w:tc>
          <w:tcPr>
            <w:tcW w:w="3686" w:type="dxa"/>
            <w:shd w:val="clear" w:color="auto" w:fill="F1F1F1"/>
          </w:tcPr>
          <w:p w14:paraId="57B89C7A" w14:textId="77777777" w:rsidR="006858D4" w:rsidRPr="002C3DFE" w:rsidRDefault="006858D4" w:rsidP="003B03F6">
            <w:pPr>
              <w:jc w:val="right"/>
              <w:rPr>
                <w:sz w:val="24"/>
                <w:szCs w:val="24"/>
              </w:rPr>
            </w:pPr>
          </w:p>
          <w:p w14:paraId="6057D43A" w14:textId="6DE9EC81" w:rsidR="006858D4" w:rsidRPr="002C3DFE" w:rsidRDefault="006858D4" w:rsidP="003B03F6">
            <w:pPr>
              <w:jc w:val="right"/>
              <w:rPr>
                <w:sz w:val="24"/>
                <w:szCs w:val="24"/>
              </w:rPr>
            </w:pPr>
            <w:r w:rsidRPr="002C3DFE">
              <w:rPr>
                <w:sz w:val="24"/>
                <w:szCs w:val="24"/>
              </w:rPr>
              <w:t xml:space="preserve">Deadline for </w:t>
            </w:r>
            <w:r w:rsidR="009A34F7" w:rsidRPr="002C3DFE">
              <w:rPr>
                <w:sz w:val="24"/>
                <w:szCs w:val="24"/>
              </w:rPr>
              <w:t>applications</w:t>
            </w:r>
            <w:r w:rsidRPr="002C3DFE">
              <w:rPr>
                <w:sz w:val="24"/>
                <w:szCs w:val="24"/>
              </w:rPr>
              <w:t xml:space="preserve"> ►</w:t>
            </w:r>
          </w:p>
        </w:tc>
        <w:tc>
          <w:tcPr>
            <w:tcW w:w="5342" w:type="dxa"/>
            <w:shd w:val="clear" w:color="auto" w:fill="F1F1F1"/>
          </w:tcPr>
          <w:p w14:paraId="2475A218" w14:textId="77777777" w:rsidR="006858D4" w:rsidRPr="002C3DFE" w:rsidRDefault="006858D4" w:rsidP="006858D4">
            <w:pPr>
              <w:rPr>
                <w:sz w:val="24"/>
                <w:szCs w:val="24"/>
              </w:rPr>
            </w:pPr>
          </w:p>
          <w:p w14:paraId="4FD83135" w14:textId="7E6A72DC" w:rsidR="006858D4" w:rsidRPr="002C3DFE" w:rsidRDefault="009170E4" w:rsidP="006858D4">
            <w:pPr>
              <w:rPr>
                <w:sz w:val="24"/>
                <w:szCs w:val="24"/>
              </w:rPr>
            </w:pPr>
            <w:r w:rsidRPr="002C3DFE">
              <w:rPr>
                <w:sz w:val="24"/>
                <w:szCs w:val="24"/>
              </w:rPr>
              <w:t>2</w:t>
            </w:r>
            <w:r w:rsidR="00EA66BB" w:rsidRPr="002C3DFE">
              <w:rPr>
                <w:sz w:val="24"/>
                <w:szCs w:val="24"/>
              </w:rPr>
              <w:t>3</w:t>
            </w:r>
            <w:r w:rsidRPr="002C3DFE">
              <w:rPr>
                <w:sz w:val="24"/>
                <w:szCs w:val="24"/>
              </w:rPr>
              <w:t xml:space="preserve"> </w:t>
            </w:r>
            <w:r w:rsidR="009A34F7" w:rsidRPr="002C3DFE">
              <w:rPr>
                <w:sz w:val="24"/>
                <w:szCs w:val="24"/>
              </w:rPr>
              <w:t>September</w:t>
            </w:r>
            <w:r w:rsidR="006858D4" w:rsidRPr="002C3DFE">
              <w:rPr>
                <w:sz w:val="24"/>
                <w:szCs w:val="24"/>
              </w:rPr>
              <w:t xml:space="preserve"> 2024</w:t>
            </w:r>
          </w:p>
        </w:tc>
      </w:tr>
    </w:tbl>
    <w:p w14:paraId="667A420F" w14:textId="77777777" w:rsidR="006858D4" w:rsidRDefault="006858D4" w:rsidP="006858D4">
      <w:pPr>
        <w:rPr>
          <w:sz w:val="20"/>
        </w:rPr>
        <w:sectPr w:rsidR="006858D4" w:rsidSect="00A03E7C">
          <w:type w:val="continuous"/>
          <w:pgSz w:w="11910" w:h="16840"/>
          <w:pgMar w:top="720" w:right="680" w:bottom="280" w:left="620" w:header="720" w:footer="720" w:gutter="0"/>
          <w:cols w:space="720"/>
        </w:sectPr>
      </w:pPr>
    </w:p>
    <w:p w14:paraId="2616B02D" w14:textId="04446CD4" w:rsidR="00380E87" w:rsidRPr="00380E87" w:rsidRDefault="00380E87" w:rsidP="00380E87">
      <w:pPr>
        <w:pStyle w:val="ListParagraph"/>
        <w:numPr>
          <w:ilvl w:val="0"/>
          <w:numId w:val="37"/>
        </w:numPr>
        <w:shd w:val="clear" w:color="auto" w:fill="DAE9F7" w:themeFill="text2" w:themeFillTint="1A"/>
        <w:rPr>
          <w:b/>
          <w:bCs/>
        </w:rPr>
      </w:pPr>
      <w:r w:rsidRPr="00380E87">
        <w:rPr>
          <w:b/>
          <w:bCs/>
        </w:rPr>
        <w:lastRenderedPageBreak/>
        <w:t>Introduction</w:t>
      </w:r>
    </w:p>
    <w:p w14:paraId="73E397ED" w14:textId="27A0426E" w:rsidR="00473D22" w:rsidRPr="00473D22" w:rsidRDefault="00473D22" w:rsidP="00473D22">
      <w:pPr>
        <w:pStyle w:val="BodyText"/>
        <w:spacing w:before="265" w:line="276" w:lineRule="auto"/>
        <w:ind w:left="357" w:right="765"/>
        <w:jc w:val="both"/>
      </w:pPr>
      <w:r w:rsidRPr="00473D22">
        <w:t xml:space="preserve">The “Comprehensive and Enhanced Partnership Agreement” (CEPA) between Armenia and the EU, </w:t>
      </w:r>
      <w:r w:rsidR="00710050">
        <w:t xml:space="preserve">was </w:t>
      </w:r>
      <w:r w:rsidRPr="00473D22">
        <w:t>signed in 2017 and entered into force in 2021. The agreement aims to strengthen democracy, the rule of law, and human rights in Armenia. It also focuses on economic modernization and growth, enhancing trade relations, and fostering sustainable development. The agreement encourages reforms in governance, anti-corruption measures, judicial independence, and public administration. It also promotes civil society engagement and political dialogue. CEPA covers various sectors such as energy, transport, environment, and climate change. It seeks to enhance cooperation in these areas through shared standards, practices, and innovation. A crucial aspect of CEPA is its emphasis on human rights, ensuring that Armenia aligns with international human rights standards and promotes fundamental freedoms.</w:t>
      </w:r>
    </w:p>
    <w:p w14:paraId="2CE02657" w14:textId="1ACF9D47" w:rsidR="00380E87" w:rsidRDefault="00380E87" w:rsidP="00CB44CD">
      <w:pPr>
        <w:pStyle w:val="BodyText"/>
        <w:spacing w:before="265" w:line="276" w:lineRule="auto"/>
        <w:ind w:left="357" w:right="765"/>
        <w:jc w:val="both"/>
      </w:pPr>
      <w:r>
        <w:t xml:space="preserve">In the implementation and promotion of the </w:t>
      </w:r>
      <w:r w:rsidRPr="00C21ADB">
        <w:t xml:space="preserve">(CEPA), the Government of Armenia and the European Union Delegation in Armenia (EUD) receive technical assistance through the multifaceted technical assistance project </w:t>
      </w:r>
      <w:r w:rsidRPr="00C21ADB">
        <w:rPr>
          <w:i/>
          <w:iCs/>
        </w:rPr>
        <w:t>'Support to CEPA monitoring</w:t>
      </w:r>
      <w:r w:rsidRPr="008D7CB5">
        <w:rPr>
          <w:i/>
          <w:iCs/>
        </w:rPr>
        <w:t>, implementation, and communication</w:t>
      </w:r>
      <w:r>
        <w:t xml:space="preserve">" from April 2023, implemented by GOPA PACE. </w:t>
      </w:r>
    </w:p>
    <w:p w14:paraId="5A009B47" w14:textId="78936A7C" w:rsidR="00BE6BD9" w:rsidRDefault="00380E87" w:rsidP="00EE0172">
      <w:pPr>
        <w:pStyle w:val="BodyText"/>
        <w:spacing w:before="265" w:line="276" w:lineRule="auto"/>
        <w:ind w:left="357" w:right="765"/>
        <w:jc w:val="both"/>
      </w:pPr>
      <w:r>
        <w:t>The 48-month technical assistance supports the Government of Armenia in its reform process related to CEPA implementation</w:t>
      </w:r>
      <w:r w:rsidR="00CB44CD">
        <w:t>, monitoring, strategic and EUD general communications</w:t>
      </w:r>
      <w:r w:rsidR="00C21ADB">
        <w:t>,</w:t>
      </w:r>
      <w:r w:rsidR="00BE6BD9">
        <w:t xml:space="preserve"> and</w:t>
      </w:r>
      <w:r w:rsidR="00DE2F13">
        <w:t xml:space="preserve"> Civil Society Support</w:t>
      </w:r>
      <w:r w:rsidR="00C21ADB">
        <w:t xml:space="preserve"> </w:t>
      </w:r>
      <w:r w:rsidR="00BE6BD9">
        <w:t>as Component 3 of the project.</w:t>
      </w:r>
      <w:r w:rsidR="00EE0172">
        <w:t xml:space="preserve"> </w:t>
      </w:r>
      <w:r w:rsidR="00BE6BD9">
        <w:t>Project Component 3 is sub-divided into 3 Sub-Components:</w:t>
      </w:r>
    </w:p>
    <w:p w14:paraId="6451E355" w14:textId="326608F4" w:rsidR="00BE6BD9" w:rsidRDefault="00BE6BD9" w:rsidP="00BE6BD9">
      <w:pPr>
        <w:pStyle w:val="BodyText"/>
        <w:numPr>
          <w:ilvl w:val="0"/>
          <w:numId w:val="44"/>
        </w:numPr>
        <w:spacing w:line="276" w:lineRule="auto"/>
        <w:ind w:right="765"/>
        <w:jc w:val="both"/>
      </w:pPr>
      <w:r>
        <w:t>Sub-Component 3.1 – Support to strengthen Civil Society's monitoring of CEPA, policy analysis, and advocacy;</w:t>
      </w:r>
    </w:p>
    <w:p w14:paraId="348B2D57" w14:textId="2FB92B85" w:rsidR="00BE6BD9" w:rsidRDefault="00BE6BD9" w:rsidP="00BE6BD9">
      <w:pPr>
        <w:pStyle w:val="BodyText"/>
        <w:numPr>
          <w:ilvl w:val="0"/>
          <w:numId w:val="44"/>
        </w:numPr>
        <w:spacing w:line="276" w:lineRule="auto"/>
        <w:ind w:right="765"/>
        <w:jc w:val="both"/>
      </w:pPr>
      <w:r>
        <w:t>Sub-Component 3.2 – Support to CEPA Civil Society Platform in providing access and utilizing wider civil society resources and</w:t>
      </w:r>
    </w:p>
    <w:p w14:paraId="5A5726F0" w14:textId="158B1E2E" w:rsidR="00BE6BD9" w:rsidRDefault="00BE6BD9" w:rsidP="00BE6BD9">
      <w:pPr>
        <w:pStyle w:val="BodyText"/>
        <w:numPr>
          <w:ilvl w:val="0"/>
          <w:numId w:val="44"/>
        </w:numPr>
        <w:spacing w:line="276" w:lineRule="auto"/>
        <w:ind w:right="765"/>
        <w:jc w:val="both"/>
      </w:pPr>
      <w:r>
        <w:t>Sub-Component 3.3 – Support to strengthen Civil Society's strategic communication and resilience to disinformation and manipulation;</w:t>
      </w:r>
    </w:p>
    <w:p w14:paraId="5C7DB833" w14:textId="0EAE6E7A" w:rsidR="00BE6BD9" w:rsidRDefault="00BE6BD9" w:rsidP="00BE6BD9">
      <w:pPr>
        <w:pStyle w:val="BodyText"/>
        <w:spacing w:line="276" w:lineRule="auto"/>
        <w:ind w:left="357" w:right="765"/>
        <w:jc w:val="both"/>
      </w:pPr>
      <w:r>
        <w:t xml:space="preserve">with several specific activities </w:t>
      </w:r>
      <w:r w:rsidR="00EE0172">
        <w:t>that</w:t>
      </w:r>
      <w:r>
        <w:t xml:space="preserve"> </w:t>
      </w:r>
      <w:r w:rsidR="00EE0172">
        <w:t>address</w:t>
      </w:r>
      <w:r>
        <w:t xml:space="preserve"> the needs and priorities of the </w:t>
      </w:r>
      <w:r w:rsidR="00EE2DCE">
        <w:t>Civil Society</w:t>
      </w:r>
      <w:r w:rsidR="009A280B">
        <w:t xml:space="preserve"> </w:t>
      </w:r>
      <w:r>
        <w:t xml:space="preserve">sector in Armenia concerning CEPA monitoring. </w:t>
      </w:r>
    </w:p>
    <w:p w14:paraId="1F874537" w14:textId="675967D8" w:rsidR="00993B61" w:rsidRDefault="00993B61" w:rsidP="00C21ADB">
      <w:pPr>
        <w:pStyle w:val="BodyText"/>
        <w:spacing w:before="265" w:line="276" w:lineRule="auto"/>
        <w:ind w:left="357" w:right="765"/>
        <w:jc w:val="both"/>
      </w:pPr>
      <w:r>
        <w:t xml:space="preserve">The monitoring of the progress of CEPA implementation by </w:t>
      </w:r>
      <w:r w:rsidR="009A280B">
        <w:t>Civil Society Experts</w:t>
      </w:r>
      <w:r>
        <w:t xml:space="preserve"> is</w:t>
      </w:r>
      <w:r w:rsidR="00642D46">
        <w:t xml:space="preserve"> of</w:t>
      </w:r>
      <w:r>
        <w:t xml:space="preserve"> </w:t>
      </w:r>
      <w:r w:rsidR="00642D46">
        <w:t>paramount importance</w:t>
      </w:r>
      <w:r>
        <w:t xml:space="preserve">, specifically in the times when the </w:t>
      </w:r>
      <w:r w:rsidR="00C21ADB">
        <w:t>G</w:t>
      </w:r>
      <w:r w:rsidR="002B34F0">
        <w:t>overnment of Armenia</w:t>
      </w:r>
      <w:r>
        <w:t xml:space="preserve"> is in the process of the CEPA Roadmap</w:t>
      </w:r>
      <w:r w:rsidR="00C21ADB">
        <w:t xml:space="preserve"> development</w:t>
      </w:r>
      <w:r>
        <w:t xml:space="preserve"> and designing its monitoring instruments and tools. </w:t>
      </w:r>
    </w:p>
    <w:p w14:paraId="6E604D37" w14:textId="33239C11" w:rsidR="00EE2DCE" w:rsidRDefault="008B5A90" w:rsidP="00900EB2">
      <w:pPr>
        <w:pStyle w:val="BodyText"/>
        <w:spacing w:before="265"/>
        <w:ind w:left="357" w:right="765"/>
      </w:pPr>
      <w:r>
        <w:t xml:space="preserve">The </w:t>
      </w:r>
      <w:r w:rsidR="00CF3141">
        <w:t xml:space="preserve">Civil </w:t>
      </w:r>
      <w:r w:rsidR="002B34F0">
        <w:t>S</w:t>
      </w:r>
      <w:r>
        <w:t xml:space="preserve">ociety of Armenia has conducted monitoring of the CEPA implementation </w:t>
      </w:r>
      <w:proofErr w:type="gramStart"/>
      <w:r>
        <w:t>in</w:t>
      </w:r>
      <w:proofErr w:type="gramEnd"/>
      <w:r>
        <w:t xml:space="preserve"> </w:t>
      </w:r>
      <w:r w:rsidR="00900EB2">
        <w:t>several</w:t>
      </w:r>
      <w:r>
        <w:t xml:space="preserve"> occasions and </w:t>
      </w:r>
      <w:r w:rsidR="009861B7">
        <w:t>also under the CEPA Civil Society Platform</w:t>
      </w:r>
      <w:r w:rsidR="00483E10">
        <w:t xml:space="preserve"> </w:t>
      </w:r>
      <w:r w:rsidR="006F2B2B">
        <w:t>support</w:t>
      </w:r>
      <w:r w:rsidR="009861B7">
        <w:t>. H</w:t>
      </w:r>
      <w:r w:rsidR="00CF3141">
        <w:t>ere are some links to th</w:t>
      </w:r>
      <w:r w:rsidR="009861B7">
        <w:t xml:space="preserve">ose </w:t>
      </w:r>
      <w:r w:rsidR="00CF3141">
        <w:t xml:space="preserve">monitoring reports: </w:t>
      </w:r>
    </w:p>
    <w:p w14:paraId="5F7A317D" w14:textId="10C83594" w:rsidR="00900EB2" w:rsidRDefault="00000000" w:rsidP="00900EB2">
      <w:pPr>
        <w:pStyle w:val="BodyText"/>
        <w:spacing w:before="265"/>
        <w:ind w:left="357" w:right="765"/>
        <w:rPr>
          <w:rStyle w:val="Hyperlink"/>
        </w:rPr>
      </w:pPr>
      <w:hyperlink r:id="rId10" w:history="1">
        <w:r w:rsidR="00CE6D7D" w:rsidRPr="001A5840">
          <w:rPr>
            <w:rStyle w:val="Hyperlink"/>
          </w:rPr>
          <w:t>https://www.osf.am/reports/european-dimension-reports</w:t>
        </w:r>
      </w:hyperlink>
      <w:r w:rsidR="00CF3141">
        <w:rPr>
          <w:rStyle w:val="Hyperlink"/>
        </w:rPr>
        <w:t>,</w:t>
      </w:r>
      <w:r w:rsidR="00900EB2">
        <w:rPr>
          <w:rStyle w:val="Hyperlink"/>
        </w:rPr>
        <w:t xml:space="preserve"> </w:t>
      </w:r>
    </w:p>
    <w:p w14:paraId="7A6AD81C" w14:textId="0D578A43" w:rsidR="00900EB2" w:rsidRDefault="00000000" w:rsidP="00900EB2">
      <w:pPr>
        <w:pStyle w:val="BodyText"/>
        <w:spacing w:before="265"/>
        <w:ind w:left="357" w:right="765"/>
        <w:rPr>
          <w:rStyle w:val="Hyperlink"/>
          <w:lang w:val="en-GB"/>
        </w:rPr>
      </w:pPr>
      <w:hyperlink r:id="rId11" w:history="1">
        <w:r w:rsidR="00900EB2" w:rsidRPr="002C7D75">
          <w:rPr>
            <w:rStyle w:val="Hyperlink"/>
            <w:lang w:val="en-GB"/>
          </w:rPr>
          <w:t>https://eu-armenia.am</w:t>
        </w:r>
      </w:hyperlink>
      <w:r w:rsidR="00900EB2">
        <w:rPr>
          <w:rStyle w:val="Hyperlink"/>
          <w:lang w:val="en-GB"/>
        </w:rPr>
        <w:t xml:space="preserve"> </w:t>
      </w:r>
    </w:p>
    <w:p w14:paraId="5201A86D" w14:textId="68FFA57B" w:rsidR="00CF3141" w:rsidRPr="009861B7" w:rsidRDefault="00000000" w:rsidP="00900EB2">
      <w:pPr>
        <w:pStyle w:val="BodyText"/>
        <w:spacing w:before="265"/>
        <w:ind w:left="357" w:right="765"/>
        <w:rPr>
          <w:lang w:val="hy-AM"/>
        </w:rPr>
      </w:pPr>
      <w:hyperlink r:id="rId12" w:history="1">
        <w:r w:rsidR="00900EB2" w:rsidRPr="002C7D75">
          <w:rPr>
            <w:rStyle w:val="Hyperlink"/>
            <w:lang w:val="en-GB"/>
          </w:rPr>
          <w:t>https://cepacso.am/hy/publication/7</w:t>
        </w:r>
      </w:hyperlink>
      <w:r w:rsidR="00900EB2">
        <w:rPr>
          <w:rStyle w:val="Hyperlink"/>
          <w:lang w:val="en-GB"/>
        </w:rPr>
        <w:t xml:space="preserve"> </w:t>
      </w:r>
      <w:r w:rsidR="00CF3141">
        <w:t xml:space="preserve">    </w:t>
      </w:r>
    </w:p>
    <w:p w14:paraId="1A28F979" w14:textId="3D3F82E1" w:rsidR="00993B61" w:rsidRDefault="00993B61" w:rsidP="00993B61">
      <w:pPr>
        <w:pStyle w:val="BodyText"/>
        <w:spacing w:before="265" w:line="276" w:lineRule="auto"/>
        <w:ind w:left="357" w:right="765"/>
        <w:jc w:val="both"/>
      </w:pPr>
      <w:r>
        <w:t>The implementation of the CEPA should be in line with the principles of democracy, accountability and transparent governance, human rights protection and inclusivity. Ultimately, it should aim to translate the European standards outlined in the CEPA into reality for Armenia, thereby improving the standard of living for every citizen.</w:t>
      </w:r>
    </w:p>
    <w:p w14:paraId="6E15412A" w14:textId="4A690E55" w:rsidR="00EE0172" w:rsidRPr="002C3DFE" w:rsidRDefault="00EE0172" w:rsidP="00EE0172">
      <w:pPr>
        <w:spacing w:before="265" w:line="276" w:lineRule="auto"/>
        <w:ind w:left="357" w:right="709"/>
        <w:jc w:val="both"/>
        <w:rPr>
          <w:sz w:val="20"/>
          <w:szCs w:val="20"/>
        </w:rPr>
      </w:pPr>
      <w:r w:rsidRPr="00C74ABB">
        <w:rPr>
          <w:sz w:val="20"/>
          <w:szCs w:val="20"/>
        </w:rPr>
        <w:t xml:space="preserve">This presents a valuable opportunity to establish stable cooperation among all stakeholders, </w:t>
      </w:r>
      <w:r w:rsidRPr="00C74ABB">
        <w:rPr>
          <w:sz w:val="20"/>
          <w:szCs w:val="20"/>
        </w:rPr>
        <w:lastRenderedPageBreak/>
        <w:t xml:space="preserve">including </w:t>
      </w:r>
      <w:r w:rsidR="00DE2F13">
        <w:rPr>
          <w:sz w:val="20"/>
          <w:szCs w:val="20"/>
        </w:rPr>
        <w:t>the Civil Society</w:t>
      </w:r>
      <w:r w:rsidRPr="00C74ABB">
        <w:rPr>
          <w:sz w:val="20"/>
          <w:szCs w:val="20"/>
        </w:rPr>
        <w:t>, the CEPA</w:t>
      </w:r>
      <w:r>
        <w:rPr>
          <w:sz w:val="20"/>
          <w:szCs w:val="20"/>
        </w:rPr>
        <w:t xml:space="preserve"> </w:t>
      </w:r>
      <w:r w:rsidR="00DE2F13">
        <w:rPr>
          <w:sz w:val="20"/>
          <w:szCs w:val="20"/>
        </w:rPr>
        <w:t>Civil Society</w:t>
      </w:r>
      <w:r w:rsidR="009A280B">
        <w:rPr>
          <w:sz w:val="20"/>
          <w:szCs w:val="20"/>
        </w:rPr>
        <w:t xml:space="preserve"> </w:t>
      </w:r>
      <w:r w:rsidRPr="00C74ABB">
        <w:rPr>
          <w:sz w:val="20"/>
          <w:szCs w:val="20"/>
        </w:rPr>
        <w:t xml:space="preserve">Platform and </w:t>
      </w:r>
      <w:r>
        <w:rPr>
          <w:sz w:val="20"/>
          <w:szCs w:val="20"/>
        </w:rPr>
        <w:t>G</w:t>
      </w:r>
      <w:r w:rsidR="00F54FD4">
        <w:rPr>
          <w:sz w:val="20"/>
          <w:szCs w:val="20"/>
        </w:rPr>
        <w:t xml:space="preserve">overnment </w:t>
      </w:r>
      <w:r w:rsidRPr="00C74ABB">
        <w:rPr>
          <w:sz w:val="20"/>
          <w:szCs w:val="20"/>
        </w:rPr>
        <w:t xml:space="preserve">institutions for a more </w:t>
      </w:r>
      <w:r w:rsidRPr="002C3DFE">
        <w:rPr>
          <w:sz w:val="20"/>
          <w:szCs w:val="20"/>
        </w:rPr>
        <w:t xml:space="preserve">active and constructive dialogue․ This initiative will also create new opportunities to involve existing resources within </w:t>
      </w:r>
      <w:r w:rsidR="00DE2F13" w:rsidRPr="002C3DFE">
        <w:rPr>
          <w:sz w:val="20"/>
          <w:szCs w:val="20"/>
        </w:rPr>
        <w:t>the Civil Society</w:t>
      </w:r>
      <w:r w:rsidR="00D43794" w:rsidRPr="002C3DFE">
        <w:rPr>
          <w:sz w:val="20"/>
          <w:szCs w:val="20"/>
        </w:rPr>
        <w:t xml:space="preserve"> </w:t>
      </w:r>
      <w:r w:rsidRPr="002C3DFE">
        <w:rPr>
          <w:sz w:val="20"/>
          <w:szCs w:val="20"/>
        </w:rPr>
        <w:t>to support more result oriented CEPA implementation monitoring.</w:t>
      </w:r>
    </w:p>
    <w:p w14:paraId="616C237F" w14:textId="503CDE06" w:rsidR="00993B61" w:rsidRDefault="00BE6BD9" w:rsidP="00EE0172">
      <w:pPr>
        <w:spacing w:before="265" w:line="276" w:lineRule="auto"/>
        <w:ind w:left="357" w:right="709"/>
        <w:jc w:val="both"/>
        <w:rPr>
          <w:sz w:val="20"/>
          <w:szCs w:val="20"/>
        </w:rPr>
      </w:pPr>
      <w:r w:rsidRPr="002C3DFE">
        <w:rPr>
          <w:sz w:val="20"/>
          <w:szCs w:val="20"/>
        </w:rPr>
        <w:t xml:space="preserve">To </w:t>
      </w:r>
      <w:r w:rsidR="00380E87" w:rsidRPr="002C3DFE">
        <w:rPr>
          <w:sz w:val="20"/>
          <w:szCs w:val="20"/>
        </w:rPr>
        <w:t>provide efficient continuous support in the</w:t>
      </w:r>
      <w:r w:rsidR="00CB44CD" w:rsidRPr="002C3DFE">
        <w:rPr>
          <w:sz w:val="20"/>
          <w:szCs w:val="20"/>
        </w:rPr>
        <w:t xml:space="preserve"> </w:t>
      </w:r>
      <w:r w:rsidR="00DE2F13" w:rsidRPr="002C3DFE">
        <w:rPr>
          <w:sz w:val="20"/>
          <w:szCs w:val="20"/>
        </w:rPr>
        <w:t>Civil Society</w:t>
      </w:r>
      <w:r w:rsidR="009A280B" w:rsidRPr="002C3DFE">
        <w:rPr>
          <w:sz w:val="20"/>
          <w:szCs w:val="20"/>
        </w:rPr>
        <w:t xml:space="preserve"> </w:t>
      </w:r>
      <w:r w:rsidR="00CB44CD" w:rsidRPr="002C3DFE">
        <w:rPr>
          <w:sz w:val="20"/>
          <w:szCs w:val="20"/>
        </w:rPr>
        <w:t>monitoring of CEPA</w:t>
      </w:r>
      <w:r w:rsidR="00380E87" w:rsidRPr="002C3DFE">
        <w:rPr>
          <w:sz w:val="20"/>
          <w:szCs w:val="20"/>
        </w:rPr>
        <w:t xml:space="preserve">, the </w:t>
      </w:r>
      <w:r w:rsidR="001B41A3" w:rsidRPr="002C3DFE">
        <w:rPr>
          <w:sz w:val="20"/>
          <w:szCs w:val="20"/>
        </w:rPr>
        <w:t>above-mentioned T</w:t>
      </w:r>
      <w:r w:rsidR="00D85123">
        <w:rPr>
          <w:sz w:val="20"/>
          <w:szCs w:val="20"/>
        </w:rPr>
        <w:t xml:space="preserve">echnical </w:t>
      </w:r>
      <w:r w:rsidR="001B41A3" w:rsidRPr="002C3DFE">
        <w:rPr>
          <w:sz w:val="20"/>
          <w:szCs w:val="20"/>
        </w:rPr>
        <w:t>A</w:t>
      </w:r>
      <w:r w:rsidR="00D85123">
        <w:rPr>
          <w:sz w:val="20"/>
          <w:szCs w:val="20"/>
        </w:rPr>
        <w:t>ssistance</w:t>
      </w:r>
      <w:r w:rsidR="00380E87" w:rsidRPr="002C3DFE">
        <w:rPr>
          <w:sz w:val="20"/>
          <w:szCs w:val="20"/>
        </w:rPr>
        <w:t xml:space="preserve"> project in agreement with the EU</w:t>
      </w:r>
      <w:r w:rsidR="00D85123">
        <w:rPr>
          <w:sz w:val="20"/>
          <w:szCs w:val="20"/>
        </w:rPr>
        <w:t>D</w:t>
      </w:r>
      <w:r w:rsidR="00380E87" w:rsidRPr="002C3DFE">
        <w:rPr>
          <w:sz w:val="20"/>
          <w:szCs w:val="20"/>
        </w:rPr>
        <w:t xml:space="preserve"> seeks to contract reliable and qualified</w:t>
      </w:r>
      <w:r w:rsidR="00993B61" w:rsidRPr="002C3DFE">
        <w:rPr>
          <w:sz w:val="20"/>
          <w:szCs w:val="20"/>
        </w:rPr>
        <w:t xml:space="preserve"> </w:t>
      </w:r>
      <w:r w:rsidR="00DE2F13" w:rsidRPr="002C3DFE">
        <w:rPr>
          <w:sz w:val="20"/>
          <w:szCs w:val="20"/>
        </w:rPr>
        <w:t>Civil Society</w:t>
      </w:r>
      <w:r w:rsidR="009A280B" w:rsidRPr="002C3DFE">
        <w:rPr>
          <w:sz w:val="20"/>
          <w:szCs w:val="20"/>
        </w:rPr>
        <w:t xml:space="preserve"> </w:t>
      </w:r>
      <w:r w:rsidR="00380E87" w:rsidRPr="002C3DFE">
        <w:rPr>
          <w:sz w:val="20"/>
          <w:szCs w:val="20"/>
        </w:rPr>
        <w:t>monitoring experts</w:t>
      </w:r>
      <w:r w:rsidR="001B41A3" w:rsidRPr="002C3DFE">
        <w:rPr>
          <w:sz w:val="20"/>
          <w:szCs w:val="20"/>
        </w:rPr>
        <w:t>.</w:t>
      </w:r>
    </w:p>
    <w:p w14:paraId="68018A4C" w14:textId="77777777" w:rsidR="00EE0172" w:rsidRPr="00EE0172" w:rsidRDefault="00EE0172" w:rsidP="00EE0172">
      <w:pPr>
        <w:spacing w:before="265" w:line="276" w:lineRule="auto"/>
        <w:ind w:left="357" w:right="709"/>
        <w:jc w:val="both"/>
        <w:rPr>
          <w:sz w:val="20"/>
          <w:szCs w:val="20"/>
        </w:rPr>
      </w:pPr>
    </w:p>
    <w:p w14:paraId="3766FD94" w14:textId="77777777" w:rsidR="00380E87" w:rsidRDefault="00380E87" w:rsidP="00380E87"/>
    <w:p w14:paraId="50BEF3E7" w14:textId="5B3FE78F" w:rsidR="00380E87" w:rsidRDefault="00380E87" w:rsidP="00E54CE3">
      <w:pPr>
        <w:pStyle w:val="ListParagraph"/>
        <w:numPr>
          <w:ilvl w:val="0"/>
          <w:numId w:val="37"/>
        </w:numPr>
        <w:shd w:val="clear" w:color="auto" w:fill="C1E4F5" w:themeFill="accent1" w:themeFillTint="33"/>
        <w:rPr>
          <w:b/>
          <w:bCs/>
        </w:rPr>
      </w:pPr>
      <w:r w:rsidRPr="00E54CE3">
        <w:rPr>
          <w:b/>
          <w:bCs/>
          <w:shd w:val="clear" w:color="auto" w:fill="C1E4F5" w:themeFill="accent1" w:themeFillTint="33"/>
        </w:rPr>
        <w:t>Background, objectives and scope</w:t>
      </w:r>
    </w:p>
    <w:p w14:paraId="5010EB6F" w14:textId="24F94335" w:rsidR="00473D22" w:rsidRDefault="002B6EBA" w:rsidP="001B41A3">
      <w:pPr>
        <w:spacing w:before="265" w:line="276" w:lineRule="auto"/>
        <w:ind w:left="357" w:right="709"/>
        <w:jc w:val="both"/>
        <w:rPr>
          <w:sz w:val="20"/>
          <w:szCs w:val="20"/>
        </w:rPr>
      </w:pPr>
      <w:r w:rsidRPr="002B6EBA">
        <w:rPr>
          <w:sz w:val="20"/>
          <w:szCs w:val="20"/>
        </w:rPr>
        <w:t xml:space="preserve">Overall, CEPA represents a comprehensive framework for Armenia’s partnership with the EU, focusing on political, economic, and social dimensions to support Armenia’s development and modernization efforts. The quality of the implementation of the CEPA is seen as a high priority both by </w:t>
      </w:r>
      <w:r w:rsidR="00710050">
        <w:rPr>
          <w:sz w:val="20"/>
          <w:szCs w:val="20"/>
        </w:rPr>
        <w:t xml:space="preserve">the </w:t>
      </w:r>
      <w:r w:rsidRPr="002B6EBA">
        <w:rPr>
          <w:sz w:val="20"/>
          <w:szCs w:val="20"/>
        </w:rPr>
        <w:t>EU and the Armenian Government as well as by the civil society. In this context</w:t>
      </w:r>
      <w:r w:rsidR="00710050">
        <w:rPr>
          <w:sz w:val="20"/>
          <w:szCs w:val="20"/>
        </w:rPr>
        <w:t>,</w:t>
      </w:r>
      <w:r w:rsidRPr="002B6EBA">
        <w:rPr>
          <w:sz w:val="20"/>
          <w:szCs w:val="20"/>
        </w:rPr>
        <w:t xml:space="preserve"> the implementation of the CEPA should focus more on real and qualitative outcomes. It should be in line with the principles of democracy, accountability and transparent governance, human rights protection and inclusivity, as well as the CEPA implementation entails tangible, measurable outcomes. </w:t>
      </w:r>
      <w:r w:rsidR="00D85123">
        <w:rPr>
          <w:sz w:val="20"/>
          <w:szCs w:val="20"/>
        </w:rPr>
        <w:t xml:space="preserve"> </w:t>
      </w:r>
    </w:p>
    <w:p w14:paraId="7C54614F" w14:textId="6F4AD5B8" w:rsidR="002B6EBA" w:rsidRPr="002B6EBA" w:rsidRDefault="00CB44CD" w:rsidP="002B6EBA">
      <w:pPr>
        <w:spacing w:before="265" w:line="276" w:lineRule="auto"/>
        <w:ind w:left="357" w:right="709"/>
        <w:jc w:val="both"/>
        <w:rPr>
          <w:sz w:val="20"/>
          <w:szCs w:val="20"/>
        </w:rPr>
      </w:pPr>
      <w:r w:rsidRPr="00CB44CD">
        <w:rPr>
          <w:sz w:val="20"/>
          <w:szCs w:val="20"/>
        </w:rPr>
        <w:t xml:space="preserve">This call is </w:t>
      </w:r>
      <w:r w:rsidR="001B41A3">
        <w:rPr>
          <w:sz w:val="20"/>
          <w:szCs w:val="20"/>
        </w:rPr>
        <w:t>the first</w:t>
      </w:r>
      <w:r w:rsidRPr="00CB44CD">
        <w:rPr>
          <w:sz w:val="20"/>
          <w:szCs w:val="20"/>
        </w:rPr>
        <w:t xml:space="preserve"> </w:t>
      </w:r>
      <w:r w:rsidR="009861B7">
        <w:rPr>
          <w:sz w:val="20"/>
          <w:szCs w:val="20"/>
        </w:rPr>
        <w:t>one</w:t>
      </w:r>
      <w:r w:rsidRPr="00CB44CD">
        <w:rPr>
          <w:sz w:val="20"/>
          <w:szCs w:val="20"/>
        </w:rPr>
        <w:t xml:space="preserve"> for an expression of interest for the </w:t>
      </w:r>
      <w:r w:rsidR="00993B61">
        <w:rPr>
          <w:sz w:val="20"/>
          <w:szCs w:val="20"/>
        </w:rPr>
        <w:t>CEPA C</w:t>
      </w:r>
      <w:r w:rsidR="005C04E0">
        <w:rPr>
          <w:sz w:val="20"/>
          <w:szCs w:val="20"/>
        </w:rPr>
        <w:t>ivil society independent experts</w:t>
      </w:r>
      <w:r w:rsidR="00993B61">
        <w:rPr>
          <w:sz w:val="20"/>
          <w:szCs w:val="20"/>
        </w:rPr>
        <w:t xml:space="preserve"> monitoring</w:t>
      </w:r>
      <w:r w:rsidRPr="00CB44CD">
        <w:rPr>
          <w:sz w:val="20"/>
          <w:szCs w:val="20"/>
        </w:rPr>
        <w:t xml:space="preserve"> for the period 202</w:t>
      </w:r>
      <w:r w:rsidR="00993B61">
        <w:rPr>
          <w:sz w:val="20"/>
          <w:szCs w:val="20"/>
        </w:rPr>
        <w:t>4</w:t>
      </w:r>
      <w:r w:rsidRPr="00CB44CD">
        <w:rPr>
          <w:sz w:val="20"/>
          <w:szCs w:val="20"/>
        </w:rPr>
        <w:t>-2027</w:t>
      </w:r>
      <w:r w:rsidR="007A778F">
        <w:rPr>
          <w:rStyle w:val="FootnoteReference"/>
          <w:sz w:val="20"/>
          <w:szCs w:val="20"/>
        </w:rPr>
        <w:footnoteReference w:id="1"/>
      </w:r>
      <w:r w:rsidRPr="00CB44CD">
        <w:rPr>
          <w:sz w:val="20"/>
          <w:szCs w:val="20"/>
        </w:rPr>
        <w:t>.</w:t>
      </w:r>
      <w:r w:rsidR="001B41A3">
        <w:rPr>
          <w:sz w:val="20"/>
          <w:szCs w:val="20"/>
        </w:rPr>
        <w:t xml:space="preserve"> </w:t>
      </w:r>
      <w:r w:rsidR="002B6EBA" w:rsidRPr="002B6EBA">
        <w:rPr>
          <w:sz w:val="20"/>
          <w:szCs w:val="20"/>
        </w:rPr>
        <w:t xml:space="preserve">This can and should become an important resource - not only for the expert community - but also for helping the Government </w:t>
      </w:r>
      <w:r w:rsidR="00C7798A">
        <w:rPr>
          <w:sz w:val="20"/>
          <w:szCs w:val="20"/>
        </w:rPr>
        <w:t xml:space="preserve">of Armenia </w:t>
      </w:r>
      <w:r w:rsidR="002B6EBA" w:rsidRPr="002B6EBA">
        <w:rPr>
          <w:sz w:val="20"/>
          <w:szCs w:val="20"/>
        </w:rPr>
        <w:t>and the general public to understand the quality of ongoing reforms, progress, achievements and challenges.</w:t>
      </w:r>
    </w:p>
    <w:p w14:paraId="6EFF1DB0" w14:textId="6B88C367" w:rsidR="007A778F" w:rsidRPr="007A778F" w:rsidRDefault="00710050" w:rsidP="007A778F">
      <w:pPr>
        <w:spacing w:before="265" w:line="276" w:lineRule="auto"/>
        <w:ind w:left="357" w:right="709"/>
        <w:jc w:val="both"/>
        <w:rPr>
          <w:sz w:val="20"/>
          <w:szCs w:val="20"/>
        </w:rPr>
      </w:pPr>
      <w:r>
        <w:rPr>
          <w:sz w:val="20"/>
          <w:szCs w:val="20"/>
        </w:rPr>
        <w:t>The call aims</w:t>
      </w:r>
      <w:r w:rsidR="007A778F" w:rsidRPr="007A778F">
        <w:rPr>
          <w:sz w:val="20"/>
          <w:szCs w:val="20"/>
        </w:rPr>
        <w:t xml:space="preserve"> to provide representatives of the Armenian civil society, </w:t>
      </w:r>
      <w:r>
        <w:rPr>
          <w:sz w:val="20"/>
          <w:szCs w:val="20"/>
        </w:rPr>
        <w:t xml:space="preserve">and </w:t>
      </w:r>
      <w:r w:rsidR="007A778F" w:rsidRPr="007A778F">
        <w:rPr>
          <w:sz w:val="20"/>
          <w:szCs w:val="20"/>
        </w:rPr>
        <w:t xml:space="preserve">individual and independent experts an opportunity to monitor the progress of implementation of the CEPA in specific fields in Armenia. This involves observing the impact, effectiveness and degree of changes in specific fields implemented within the framework of the CEPA. Additionally, the call seeks to identify the opportunities that the CEPA provides for introducing reforms in specific areas. The independent monitoring by </w:t>
      </w:r>
      <w:r w:rsidR="000449B7">
        <w:rPr>
          <w:sz w:val="20"/>
          <w:szCs w:val="20"/>
        </w:rPr>
        <w:t>Civil Society</w:t>
      </w:r>
      <w:r w:rsidR="007A778F" w:rsidRPr="007A778F">
        <w:rPr>
          <w:sz w:val="20"/>
          <w:szCs w:val="20"/>
        </w:rPr>
        <w:t xml:space="preserve"> experts will help to understand the problems that exist for implementing reforms in certain areas and will communicate these problems to the </w:t>
      </w:r>
      <w:r>
        <w:rPr>
          <w:sz w:val="20"/>
          <w:szCs w:val="20"/>
        </w:rPr>
        <w:t>decision-makers</w:t>
      </w:r>
      <w:r w:rsidR="00C04A99">
        <w:rPr>
          <w:sz w:val="20"/>
          <w:szCs w:val="20"/>
        </w:rPr>
        <w:t xml:space="preserve"> and</w:t>
      </w:r>
      <w:r w:rsidR="007A778F" w:rsidRPr="007A778F">
        <w:rPr>
          <w:sz w:val="20"/>
          <w:szCs w:val="20"/>
        </w:rPr>
        <w:t xml:space="preserve"> responsible institutions.</w:t>
      </w:r>
    </w:p>
    <w:p w14:paraId="49EC658C" w14:textId="47A89FAB" w:rsidR="00CB44CD" w:rsidRPr="00CB44CD" w:rsidRDefault="001B41A3" w:rsidP="00CB44CD">
      <w:pPr>
        <w:spacing w:before="265" w:line="276" w:lineRule="auto"/>
        <w:ind w:left="357" w:right="709"/>
        <w:jc w:val="both"/>
        <w:rPr>
          <w:sz w:val="20"/>
          <w:szCs w:val="20"/>
        </w:rPr>
      </w:pPr>
      <w:r>
        <w:rPr>
          <w:sz w:val="20"/>
          <w:szCs w:val="20"/>
        </w:rPr>
        <w:t>Current 2024 Call</w:t>
      </w:r>
      <w:r w:rsidR="00CB44CD" w:rsidRPr="00CB44CD">
        <w:rPr>
          <w:sz w:val="20"/>
          <w:szCs w:val="20"/>
        </w:rPr>
        <w:t xml:space="preserve"> seeks </w:t>
      </w:r>
      <w:r w:rsidR="008F3C1A" w:rsidRPr="008F3C1A">
        <w:rPr>
          <w:sz w:val="20"/>
          <w:szCs w:val="20"/>
        </w:rPr>
        <w:t xml:space="preserve">individual </w:t>
      </w:r>
      <w:r w:rsidR="005C04E0">
        <w:rPr>
          <w:sz w:val="20"/>
          <w:szCs w:val="20"/>
        </w:rPr>
        <w:t>Civil Society</w:t>
      </w:r>
      <w:r w:rsidR="008F3C1A">
        <w:rPr>
          <w:sz w:val="20"/>
          <w:szCs w:val="20"/>
        </w:rPr>
        <w:t xml:space="preserve"> </w:t>
      </w:r>
      <w:r w:rsidR="008F3C1A" w:rsidRPr="008F3C1A">
        <w:rPr>
          <w:sz w:val="20"/>
          <w:szCs w:val="20"/>
        </w:rPr>
        <w:t>experts</w:t>
      </w:r>
      <w:r w:rsidR="008F3C1A">
        <w:rPr>
          <w:sz w:val="20"/>
          <w:szCs w:val="20"/>
        </w:rPr>
        <w:t xml:space="preserve"> </w:t>
      </w:r>
      <w:r w:rsidR="008F3C1A" w:rsidRPr="008F3C1A">
        <w:rPr>
          <w:sz w:val="20"/>
          <w:szCs w:val="20"/>
        </w:rPr>
        <w:t>to monitor the progress of the implementation of the CEPA in specific fields</w:t>
      </w:r>
      <w:r w:rsidR="008F3C1A">
        <w:rPr>
          <w:sz w:val="20"/>
          <w:szCs w:val="20"/>
        </w:rPr>
        <w:t xml:space="preserve">, </w:t>
      </w:r>
      <w:r w:rsidR="00CB44CD" w:rsidRPr="00CB44CD">
        <w:rPr>
          <w:sz w:val="20"/>
          <w:szCs w:val="20"/>
        </w:rPr>
        <w:t>in particular:</w:t>
      </w:r>
    </w:p>
    <w:p w14:paraId="3AD0D3E8" w14:textId="26EE316E" w:rsidR="008F3C1A" w:rsidRDefault="008F3C1A" w:rsidP="00CB44CD">
      <w:pPr>
        <w:pStyle w:val="ListParagraph"/>
        <w:numPr>
          <w:ilvl w:val="0"/>
          <w:numId w:val="38"/>
        </w:numPr>
        <w:spacing w:before="265" w:line="276" w:lineRule="auto"/>
        <w:ind w:right="709"/>
        <w:jc w:val="both"/>
        <w:rPr>
          <w:sz w:val="20"/>
          <w:szCs w:val="20"/>
        </w:rPr>
      </w:pPr>
      <w:r w:rsidRPr="008F3C1A">
        <w:rPr>
          <w:sz w:val="20"/>
          <w:szCs w:val="20"/>
        </w:rPr>
        <w:t xml:space="preserve">observing the impact, effectiveness and degree of changes in specific fields implemented within the </w:t>
      </w:r>
      <w:r w:rsidR="0017324F" w:rsidRPr="008F3C1A">
        <w:rPr>
          <w:sz w:val="20"/>
          <w:szCs w:val="20"/>
        </w:rPr>
        <w:t xml:space="preserve">CEPA </w:t>
      </w:r>
      <w:r w:rsidRPr="008F3C1A">
        <w:rPr>
          <w:sz w:val="20"/>
          <w:szCs w:val="20"/>
        </w:rPr>
        <w:t>framework</w:t>
      </w:r>
      <w:r w:rsidR="00C74ABB">
        <w:rPr>
          <w:sz w:val="20"/>
          <w:szCs w:val="20"/>
        </w:rPr>
        <w:t>;</w:t>
      </w:r>
    </w:p>
    <w:p w14:paraId="7A1B8712" w14:textId="656842C1" w:rsidR="008F3C1A" w:rsidRPr="008F3C1A" w:rsidRDefault="008F3C1A" w:rsidP="008F3C1A">
      <w:pPr>
        <w:pStyle w:val="ListParagraph"/>
        <w:numPr>
          <w:ilvl w:val="0"/>
          <w:numId w:val="38"/>
        </w:numPr>
        <w:spacing w:before="265" w:line="276" w:lineRule="auto"/>
        <w:ind w:right="709"/>
        <w:jc w:val="both"/>
        <w:rPr>
          <w:sz w:val="20"/>
          <w:szCs w:val="20"/>
        </w:rPr>
      </w:pPr>
      <w:r w:rsidRPr="008F3C1A">
        <w:rPr>
          <w:sz w:val="20"/>
          <w:szCs w:val="20"/>
        </w:rPr>
        <w:t>identif</w:t>
      </w:r>
      <w:r>
        <w:rPr>
          <w:sz w:val="20"/>
          <w:szCs w:val="20"/>
        </w:rPr>
        <w:t>ying</w:t>
      </w:r>
      <w:r w:rsidRPr="008F3C1A">
        <w:rPr>
          <w:sz w:val="20"/>
          <w:szCs w:val="20"/>
        </w:rPr>
        <w:t xml:space="preserve"> the opportunities th</w:t>
      </w:r>
      <w:r w:rsidR="0017324F">
        <w:rPr>
          <w:sz w:val="20"/>
          <w:szCs w:val="20"/>
        </w:rPr>
        <w:t>at</w:t>
      </w:r>
      <w:r w:rsidRPr="008F3C1A">
        <w:rPr>
          <w:sz w:val="20"/>
          <w:szCs w:val="20"/>
        </w:rPr>
        <w:t xml:space="preserve"> CEPA provides for introducing reforms in specific </w:t>
      </w:r>
      <w:r>
        <w:rPr>
          <w:sz w:val="20"/>
          <w:szCs w:val="20"/>
        </w:rPr>
        <w:t xml:space="preserve">areas </w:t>
      </w:r>
      <w:r w:rsidRPr="008F3C1A">
        <w:rPr>
          <w:sz w:val="20"/>
          <w:szCs w:val="20"/>
        </w:rPr>
        <w:t xml:space="preserve">within </w:t>
      </w:r>
      <w:r w:rsidR="0017324F">
        <w:rPr>
          <w:sz w:val="20"/>
          <w:szCs w:val="20"/>
        </w:rPr>
        <w:t>its</w:t>
      </w:r>
      <w:r w:rsidRPr="008F3C1A">
        <w:rPr>
          <w:sz w:val="20"/>
          <w:szCs w:val="20"/>
        </w:rPr>
        <w:t xml:space="preserve"> framework</w:t>
      </w:r>
      <w:r w:rsidR="0017324F">
        <w:rPr>
          <w:sz w:val="20"/>
          <w:szCs w:val="20"/>
        </w:rPr>
        <w:t>;</w:t>
      </w:r>
      <w:r w:rsidRPr="008F3C1A">
        <w:rPr>
          <w:sz w:val="20"/>
          <w:szCs w:val="20"/>
        </w:rPr>
        <w:t xml:space="preserve"> </w:t>
      </w:r>
      <w:r w:rsidR="0017324F">
        <w:rPr>
          <w:sz w:val="20"/>
          <w:szCs w:val="20"/>
        </w:rPr>
        <w:t xml:space="preserve"> </w:t>
      </w:r>
    </w:p>
    <w:p w14:paraId="701BC94C" w14:textId="14E57139" w:rsidR="00CB44CD" w:rsidRPr="00CB44CD" w:rsidRDefault="008F3C1A" w:rsidP="00CB44CD">
      <w:pPr>
        <w:pStyle w:val="ListParagraph"/>
        <w:numPr>
          <w:ilvl w:val="0"/>
          <w:numId w:val="38"/>
        </w:numPr>
        <w:spacing w:before="265" w:line="276" w:lineRule="auto"/>
        <w:ind w:right="709"/>
        <w:jc w:val="both"/>
        <w:rPr>
          <w:sz w:val="20"/>
          <w:szCs w:val="20"/>
        </w:rPr>
      </w:pPr>
      <w:r>
        <w:rPr>
          <w:sz w:val="20"/>
          <w:szCs w:val="20"/>
        </w:rPr>
        <w:t>provide opinions</w:t>
      </w:r>
      <w:r w:rsidR="00CB44CD" w:rsidRPr="00CB44CD">
        <w:rPr>
          <w:sz w:val="20"/>
          <w:szCs w:val="20"/>
        </w:rPr>
        <w:t xml:space="preserve"> and advice on specific issues</w:t>
      </w:r>
      <w:r w:rsidR="0017324F">
        <w:rPr>
          <w:sz w:val="20"/>
          <w:szCs w:val="20"/>
        </w:rPr>
        <w:t xml:space="preserve"> related to CEPA implementation</w:t>
      </w:r>
      <w:r w:rsidR="00CB44CD" w:rsidRPr="00CB44CD">
        <w:rPr>
          <w:sz w:val="20"/>
          <w:szCs w:val="20"/>
        </w:rPr>
        <w:t>.</w:t>
      </w:r>
    </w:p>
    <w:p w14:paraId="75065567" w14:textId="0067BBDD" w:rsidR="00CB44CD" w:rsidRPr="002C3DFE" w:rsidRDefault="00CB44CD" w:rsidP="00CB44CD">
      <w:pPr>
        <w:spacing w:before="265" w:line="276" w:lineRule="auto"/>
        <w:ind w:left="357" w:right="709"/>
        <w:jc w:val="both"/>
        <w:rPr>
          <w:sz w:val="20"/>
          <w:szCs w:val="20"/>
        </w:rPr>
      </w:pPr>
      <w:r w:rsidRPr="0035137E">
        <w:rPr>
          <w:sz w:val="20"/>
          <w:szCs w:val="20"/>
        </w:rPr>
        <w:t xml:space="preserve">Tasks </w:t>
      </w:r>
      <w:r w:rsidRPr="002C3DFE">
        <w:rPr>
          <w:sz w:val="20"/>
          <w:szCs w:val="20"/>
        </w:rPr>
        <w:t>may include monitoring</w:t>
      </w:r>
      <w:r w:rsidR="0035137E" w:rsidRPr="002C3DFE">
        <w:rPr>
          <w:sz w:val="20"/>
          <w:szCs w:val="20"/>
        </w:rPr>
        <w:t xml:space="preserve"> reports</w:t>
      </w:r>
      <w:r w:rsidRPr="002C3DFE">
        <w:rPr>
          <w:sz w:val="20"/>
          <w:szCs w:val="20"/>
        </w:rPr>
        <w:t xml:space="preserve"> and advice of all types (such </w:t>
      </w:r>
      <w:r w:rsidR="0035137E" w:rsidRPr="002C3DFE">
        <w:rPr>
          <w:sz w:val="20"/>
          <w:szCs w:val="20"/>
        </w:rPr>
        <w:t>as policy papers, policy briefs,</w:t>
      </w:r>
      <w:r w:rsidR="00431F71" w:rsidRPr="002C3DFE">
        <w:rPr>
          <w:sz w:val="20"/>
          <w:szCs w:val="20"/>
        </w:rPr>
        <w:t xml:space="preserve"> </w:t>
      </w:r>
      <w:r w:rsidR="0035137E" w:rsidRPr="002C3DFE">
        <w:rPr>
          <w:sz w:val="20"/>
          <w:szCs w:val="20"/>
        </w:rPr>
        <w:t>and</w:t>
      </w:r>
      <w:r w:rsidR="00C528ED" w:rsidRPr="002C3DFE">
        <w:rPr>
          <w:sz w:val="20"/>
          <w:szCs w:val="20"/>
        </w:rPr>
        <w:t xml:space="preserve"> CEPA </w:t>
      </w:r>
      <w:r w:rsidR="00710050">
        <w:rPr>
          <w:sz w:val="20"/>
          <w:szCs w:val="20"/>
        </w:rPr>
        <w:t>indicator-related</w:t>
      </w:r>
      <w:r w:rsidR="00C528ED" w:rsidRPr="002C3DFE">
        <w:rPr>
          <w:sz w:val="20"/>
          <w:szCs w:val="20"/>
        </w:rPr>
        <w:t xml:space="preserve"> recommendations </w:t>
      </w:r>
      <w:r w:rsidR="0035137E" w:rsidRPr="002C3DFE">
        <w:rPr>
          <w:sz w:val="20"/>
          <w:szCs w:val="20"/>
        </w:rPr>
        <w:t>etc.</w:t>
      </w:r>
      <w:r w:rsidRPr="002C3DFE">
        <w:rPr>
          <w:sz w:val="20"/>
          <w:szCs w:val="20"/>
        </w:rPr>
        <w:t>)</w:t>
      </w:r>
      <w:r w:rsidR="00A42A82" w:rsidRPr="002C3DFE">
        <w:rPr>
          <w:sz w:val="20"/>
          <w:szCs w:val="20"/>
        </w:rPr>
        <w:t xml:space="preserve"> – as per detailed Expert ToR</w:t>
      </w:r>
      <w:r w:rsidR="00986D51">
        <w:rPr>
          <w:sz w:val="20"/>
          <w:szCs w:val="20"/>
        </w:rPr>
        <w:t xml:space="preserve"> and its Deliverables</w:t>
      </w:r>
      <w:r w:rsidR="00A42A82" w:rsidRPr="002C3DFE">
        <w:rPr>
          <w:sz w:val="20"/>
          <w:szCs w:val="20"/>
        </w:rPr>
        <w:t xml:space="preserve"> </w:t>
      </w:r>
      <w:r w:rsidR="00A42A82" w:rsidRPr="002C3DFE">
        <w:rPr>
          <w:sz w:val="20"/>
          <w:szCs w:val="20"/>
        </w:rPr>
        <w:lastRenderedPageBreak/>
        <w:t>enclosed as Annex 3 to this Call.</w:t>
      </w:r>
    </w:p>
    <w:p w14:paraId="0F0746BC" w14:textId="0BC811FC" w:rsidR="00CB44CD" w:rsidRPr="00CB44CD" w:rsidRDefault="008F3C1A" w:rsidP="00C74ABB">
      <w:pPr>
        <w:spacing w:before="120" w:line="276" w:lineRule="auto"/>
        <w:ind w:left="357" w:right="709"/>
        <w:jc w:val="both"/>
        <w:rPr>
          <w:sz w:val="20"/>
          <w:szCs w:val="20"/>
        </w:rPr>
      </w:pPr>
      <w:r w:rsidRPr="002C3DFE">
        <w:rPr>
          <w:sz w:val="20"/>
          <w:szCs w:val="20"/>
        </w:rPr>
        <w:t xml:space="preserve">Applying for this Call is a </w:t>
      </w:r>
      <w:r w:rsidR="00CB44CD" w:rsidRPr="002C3DFE">
        <w:rPr>
          <w:sz w:val="20"/>
          <w:szCs w:val="20"/>
        </w:rPr>
        <w:t>mandatory prerequisite for being contracted by us to work</w:t>
      </w:r>
      <w:r w:rsidR="00CB44CD" w:rsidRPr="00CB44CD">
        <w:rPr>
          <w:sz w:val="20"/>
          <w:szCs w:val="20"/>
        </w:rPr>
        <w:t xml:space="preserve"> as an expert in</w:t>
      </w:r>
      <w:r w:rsidR="001B41A3">
        <w:rPr>
          <w:sz w:val="20"/>
          <w:szCs w:val="20"/>
        </w:rPr>
        <w:t xml:space="preserve"> CEPA</w:t>
      </w:r>
      <w:r w:rsidR="00CB44CD" w:rsidRPr="00CB44CD">
        <w:rPr>
          <w:sz w:val="20"/>
          <w:szCs w:val="20"/>
        </w:rPr>
        <w:t xml:space="preserve"> </w:t>
      </w:r>
      <w:r>
        <w:rPr>
          <w:sz w:val="20"/>
          <w:szCs w:val="20"/>
        </w:rPr>
        <w:t>monitoring.</w:t>
      </w:r>
    </w:p>
    <w:p w14:paraId="7A4815D4" w14:textId="1F28F195" w:rsidR="00CB44CD" w:rsidRPr="00CB44CD" w:rsidRDefault="00CB44CD" w:rsidP="00C74ABB">
      <w:pPr>
        <w:spacing w:before="120" w:line="276" w:lineRule="auto"/>
        <w:ind w:left="357" w:right="709"/>
        <w:jc w:val="both"/>
        <w:rPr>
          <w:sz w:val="20"/>
          <w:szCs w:val="20"/>
        </w:rPr>
      </w:pPr>
      <w:r w:rsidRPr="00CB44CD">
        <w:rPr>
          <w:sz w:val="20"/>
          <w:szCs w:val="20"/>
        </w:rPr>
        <w:t>By replying to this call and signing the contract</w:t>
      </w:r>
      <w:r w:rsidR="00642D46">
        <w:rPr>
          <w:sz w:val="20"/>
          <w:szCs w:val="20"/>
        </w:rPr>
        <w:t xml:space="preserve"> if selected</w:t>
      </w:r>
      <w:r w:rsidRPr="00CB44CD">
        <w:rPr>
          <w:sz w:val="20"/>
          <w:szCs w:val="20"/>
        </w:rPr>
        <w:t>, you agree to perform the assignments to the highest professional standards and in compliance with the:</w:t>
      </w:r>
    </w:p>
    <w:p w14:paraId="3A7A5D14" w14:textId="6E9A3262" w:rsidR="00CB44CD" w:rsidRPr="008F3C1A" w:rsidRDefault="008F3C1A" w:rsidP="00C74ABB">
      <w:pPr>
        <w:pStyle w:val="ListParagraph"/>
        <w:numPr>
          <w:ilvl w:val="0"/>
          <w:numId w:val="39"/>
        </w:numPr>
        <w:spacing w:before="120" w:line="276" w:lineRule="auto"/>
        <w:ind w:right="709"/>
        <w:jc w:val="both"/>
        <w:rPr>
          <w:sz w:val="20"/>
          <w:szCs w:val="20"/>
        </w:rPr>
      </w:pPr>
      <w:r w:rsidRPr="008F3C1A">
        <w:rPr>
          <w:sz w:val="20"/>
          <w:szCs w:val="20"/>
        </w:rPr>
        <w:t>C</w:t>
      </w:r>
      <w:r w:rsidR="00CB44CD" w:rsidRPr="008F3C1A">
        <w:rPr>
          <w:sz w:val="20"/>
          <w:szCs w:val="20"/>
        </w:rPr>
        <w:t>onditions set out in this call</w:t>
      </w:r>
      <w:r w:rsidR="001B41A3">
        <w:rPr>
          <w:sz w:val="20"/>
          <w:szCs w:val="20"/>
        </w:rPr>
        <w:t xml:space="preserve"> and</w:t>
      </w:r>
    </w:p>
    <w:p w14:paraId="035193DF" w14:textId="1231528A" w:rsidR="00CB44CD" w:rsidRPr="008F3C1A" w:rsidRDefault="00CB44CD" w:rsidP="00C74ABB">
      <w:pPr>
        <w:pStyle w:val="ListParagraph"/>
        <w:numPr>
          <w:ilvl w:val="0"/>
          <w:numId w:val="39"/>
        </w:numPr>
        <w:spacing w:before="120" w:line="276" w:lineRule="auto"/>
        <w:ind w:right="709"/>
        <w:jc w:val="both"/>
        <w:rPr>
          <w:sz w:val="20"/>
          <w:szCs w:val="20"/>
        </w:rPr>
      </w:pPr>
      <w:r w:rsidRPr="008F3C1A">
        <w:rPr>
          <w:sz w:val="20"/>
          <w:szCs w:val="20"/>
        </w:rPr>
        <w:t>Expert Terms of Reference</w:t>
      </w:r>
      <w:r w:rsidR="00C74ABB">
        <w:rPr>
          <w:sz w:val="20"/>
          <w:szCs w:val="20"/>
        </w:rPr>
        <w:t xml:space="preserve"> (ToR)</w:t>
      </w:r>
      <w:r w:rsidR="008F3C1A">
        <w:rPr>
          <w:sz w:val="20"/>
          <w:szCs w:val="20"/>
        </w:rPr>
        <w:t xml:space="preserve"> – enclosed as Annex </w:t>
      </w:r>
      <w:r w:rsidR="001B41A3">
        <w:rPr>
          <w:sz w:val="20"/>
          <w:szCs w:val="20"/>
        </w:rPr>
        <w:t>3</w:t>
      </w:r>
      <w:r w:rsidR="008F3C1A">
        <w:rPr>
          <w:sz w:val="20"/>
          <w:szCs w:val="20"/>
        </w:rPr>
        <w:t xml:space="preserve"> to this Call</w:t>
      </w:r>
    </w:p>
    <w:p w14:paraId="1842FFDE" w14:textId="77777777" w:rsidR="00CB44CD" w:rsidRPr="00CB44CD" w:rsidRDefault="00CB44CD" w:rsidP="008C4268">
      <w:pPr>
        <w:jc w:val="both"/>
        <w:rPr>
          <w:sz w:val="20"/>
          <w:szCs w:val="20"/>
        </w:rPr>
      </w:pPr>
    </w:p>
    <w:p w14:paraId="4A52841E" w14:textId="4C67D2A8" w:rsidR="00C74ABB" w:rsidRDefault="00C74ABB" w:rsidP="00710050">
      <w:pPr>
        <w:pStyle w:val="ListParagraph"/>
        <w:numPr>
          <w:ilvl w:val="0"/>
          <w:numId w:val="37"/>
        </w:numPr>
        <w:shd w:val="clear" w:color="auto" w:fill="C1E4F5" w:themeFill="accent1" w:themeFillTint="33"/>
        <w:rPr>
          <w:b/>
          <w:bCs/>
        </w:rPr>
      </w:pPr>
      <w:r>
        <w:rPr>
          <w:b/>
          <w:bCs/>
        </w:rPr>
        <w:t>Timetable and deadlines</w:t>
      </w:r>
    </w:p>
    <w:p w14:paraId="5147E779" w14:textId="77777777" w:rsidR="00C74ABB" w:rsidRDefault="00C74ABB" w:rsidP="00C74ABB">
      <w:pPr>
        <w:pStyle w:val="ListParagraph"/>
      </w:pPr>
    </w:p>
    <w:p w14:paraId="52B1FA18" w14:textId="58625148" w:rsidR="00C74ABB" w:rsidRPr="00E54CE3" w:rsidRDefault="00C74ABB" w:rsidP="00E54CE3">
      <w:pPr>
        <w:ind w:firstLine="360"/>
        <w:rPr>
          <w:sz w:val="20"/>
          <w:szCs w:val="20"/>
        </w:rPr>
      </w:pPr>
      <w:r w:rsidRPr="002C3DFE">
        <w:rPr>
          <w:sz w:val="20"/>
          <w:szCs w:val="20"/>
        </w:rPr>
        <w:t xml:space="preserve">This call for expression of interest is open </w:t>
      </w:r>
      <w:r w:rsidR="001B41A3" w:rsidRPr="002C3DFE">
        <w:rPr>
          <w:sz w:val="20"/>
          <w:szCs w:val="20"/>
        </w:rPr>
        <w:t xml:space="preserve">until September </w:t>
      </w:r>
      <w:r w:rsidR="002E1116" w:rsidRPr="002C3DFE">
        <w:rPr>
          <w:sz w:val="20"/>
          <w:szCs w:val="20"/>
        </w:rPr>
        <w:t>2</w:t>
      </w:r>
      <w:r w:rsidR="00E37BD1" w:rsidRPr="002C3DFE">
        <w:rPr>
          <w:sz w:val="20"/>
          <w:szCs w:val="20"/>
        </w:rPr>
        <w:t>3</w:t>
      </w:r>
      <w:r w:rsidR="001B41A3" w:rsidRPr="002C3DFE">
        <w:rPr>
          <w:sz w:val="20"/>
          <w:szCs w:val="20"/>
        </w:rPr>
        <w:t>, 2024.</w:t>
      </w:r>
    </w:p>
    <w:p w14:paraId="5047566C" w14:textId="2224F5B3" w:rsidR="00A42A82" w:rsidRPr="00E54CE3" w:rsidRDefault="00A42A82" w:rsidP="00E54CE3">
      <w:pPr>
        <w:ind w:firstLine="360"/>
        <w:rPr>
          <w:sz w:val="20"/>
          <w:szCs w:val="20"/>
        </w:rPr>
      </w:pPr>
      <w:r w:rsidRPr="00E54CE3">
        <w:rPr>
          <w:sz w:val="20"/>
          <w:szCs w:val="20"/>
        </w:rPr>
        <w:t xml:space="preserve">The </w:t>
      </w:r>
      <w:r w:rsidR="007D54C3">
        <w:rPr>
          <w:sz w:val="20"/>
          <w:szCs w:val="20"/>
        </w:rPr>
        <w:t>monitoring</w:t>
      </w:r>
      <w:r w:rsidRPr="00E54CE3">
        <w:rPr>
          <w:sz w:val="20"/>
          <w:szCs w:val="20"/>
        </w:rPr>
        <w:t xml:space="preserve"> is expected to last for 4 months – from November 2024 until the end of February 2025.</w:t>
      </w:r>
    </w:p>
    <w:p w14:paraId="19D7E7AA" w14:textId="77777777" w:rsidR="00C74ABB" w:rsidRDefault="00C74ABB" w:rsidP="00C74ABB">
      <w:pPr>
        <w:pStyle w:val="ListParagraph"/>
        <w:rPr>
          <w:b/>
          <w:bCs/>
        </w:rPr>
      </w:pPr>
    </w:p>
    <w:p w14:paraId="6B653445" w14:textId="45EE1388" w:rsidR="00A97973" w:rsidRDefault="00C74ABB" w:rsidP="00A42A82">
      <w:pPr>
        <w:pStyle w:val="ListParagraph"/>
        <w:numPr>
          <w:ilvl w:val="0"/>
          <w:numId w:val="37"/>
        </w:numPr>
        <w:rPr>
          <w:b/>
          <w:bCs/>
        </w:rPr>
      </w:pPr>
      <w:r>
        <w:rPr>
          <w:b/>
          <w:bCs/>
        </w:rPr>
        <w:t>Eligible profiles</w:t>
      </w:r>
    </w:p>
    <w:p w14:paraId="3EC77215" w14:textId="77777777" w:rsidR="00A42A82" w:rsidRPr="00A42A82" w:rsidRDefault="00A42A82" w:rsidP="00A42A82">
      <w:pPr>
        <w:pStyle w:val="ListParagraph"/>
        <w:rPr>
          <w:b/>
          <w:bCs/>
        </w:rPr>
      </w:pPr>
    </w:p>
    <w:p w14:paraId="40943CB9" w14:textId="5B24D4CD" w:rsidR="00A97973" w:rsidRPr="00E54CE3" w:rsidRDefault="00A97973" w:rsidP="00E54CE3">
      <w:pPr>
        <w:ind w:left="360"/>
        <w:rPr>
          <w:sz w:val="20"/>
          <w:szCs w:val="20"/>
        </w:rPr>
      </w:pPr>
      <w:r w:rsidRPr="00E54CE3">
        <w:rPr>
          <w:sz w:val="20"/>
          <w:szCs w:val="20"/>
        </w:rPr>
        <w:t xml:space="preserve">We are looking for </w:t>
      </w:r>
      <w:r w:rsidRPr="002C3DFE">
        <w:rPr>
          <w:sz w:val="20"/>
          <w:szCs w:val="20"/>
        </w:rPr>
        <w:t>C</w:t>
      </w:r>
      <w:r w:rsidR="009A280B" w:rsidRPr="002C3DFE">
        <w:rPr>
          <w:sz w:val="20"/>
          <w:szCs w:val="20"/>
        </w:rPr>
        <w:t>ivil Society</w:t>
      </w:r>
      <w:r w:rsidRPr="002C3DFE">
        <w:rPr>
          <w:sz w:val="20"/>
          <w:szCs w:val="20"/>
        </w:rPr>
        <w:t xml:space="preserve"> experts with a</w:t>
      </w:r>
      <w:r w:rsidRPr="00E54CE3">
        <w:rPr>
          <w:sz w:val="20"/>
          <w:szCs w:val="20"/>
        </w:rPr>
        <w:t xml:space="preserve"> high level of expertise and professional experience in the fields of EU action and policy, specifically in the fields of CEPA, as per </w:t>
      </w:r>
      <w:r w:rsidR="00642D46" w:rsidRPr="00E54CE3">
        <w:rPr>
          <w:sz w:val="20"/>
          <w:szCs w:val="20"/>
        </w:rPr>
        <w:t xml:space="preserve">the detailed </w:t>
      </w:r>
      <w:r w:rsidRPr="00E54CE3">
        <w:rPr>
          <w:sz w:val="20"/>
          <w:szCs w:val="20"/>
        </w:rPr>
        <w:t xml:space="preserve">Expert ToR – enclosed as Annex </w:t>
      </w:r>
      <w:r w:rsidR="001B41A3" w:rsidRPr="00E54CE3">
        <w:rPr>
          <w:sz w:val="20"/>
          <w:szCs w:val="20"/>
        </w:rPr>
        <w:t>3</w:t>
      </w:r>
      <w:r w:rsidRPr="00E54CE3">
        <w:rPr>
          <w:sz w:val="20"/>
          <w:szCs w:val="20"/>
        </w:rPr>
        <w:t xml:space="preserve"> to this Call.</w:t>
      </w:r>
    </w:p>
    <w:p w14:paraId="69EE39EB" w14:textId="1AF0A64C" w:rsidR="00A97973" w:rsidRPr="00E54CE3" w:rsidRDefault="00A97973" w:rsidP="00E54CE3">
      <w:pPr>
        <w:ind w:firstLine="360"/>
        <w:rPr>
          <w:sz w:val="20"/>
          <w:szCs w:val="20"/>
        </w:rPr>
      </w:pPr>
      <w:r w:rsidRPr="00E54CE3">
        <w:rPr>
          <w:sz w:val="20"/>
          <w:szCs w:val="20"/>
        </w:rPr>
        <w:t>Very good language skills in</w:t>
      </w:r>
      <w:r w:rsidR="00726CF4">
        <w:rPr>
          <w:sz w:val="20"/>
          <w:szCs w:val="20"/>
        </w:rPr>
        <w:t xml:space="preserve"> </w:t>
      </w:r>
      <w:r w:rsidRPr="00E54CE3">
        <w:rPr>
          <w:sz w:val="20"/>
          <w:szCs w:val="20"/>
        </w:rPr>
        <w:t>Armenian and English are mandatory.</w:t>
      </w:r>
    </w:p>
    <w:p w14:paraId="3594C4B9" w14:textId="77777777" w:rsidR="00A97973" w:rsidRPr="00A97973" w:rsidRDefault="00A97973" w:rsidP="00A97973">
      <w:pPr>
        <w:pStyle w:val="ListParagraph"/>
        <w:rPr>
          <w:sz w:val="20"/>
          <w:szCs w:val="20"/>
        </w:rPr>
      </w:pPr>
    </w:p>
    <w:p w14:paraId="15C8A840" w14:textId="1358AA74" w:rsidR="00A97973" w:rsidRDefault="00A97973" w:rsidP="00710050">
      <w:pPr>
        <w:pStyle w:val="ListParagraph"/>
        <w:numPr>
          <w:ilvl w:val="0"/>
          <w:numId w:val="37"/>
        </w:numPr>
        <w:shd w:val="clear" w:color="auto" w:fill="C1E4F5" w:themeFill="accent1" w:themeFillTint="33"/>
        <w:rPr>
          <w:b/>
          <w:bCs/>
        </w:rPr>
      </w:pPr>
      <w:r>
        <w:rPr>
          <w:b/>
          <w:bCs/>
        </w:rPr>
        <w:t>Exclusion</w:t>
      </w:r>
      <w:r w:rsidR="00642D46">
        <w:rPr>
          <w:b/>
          <w:bCs/>
        </w:rPr>
        <w:t xml:space="preserve"> criteria</w:t>
      </w:r>
    </w:p>
    <w:p w14:paraId="674FC594" w14:textId="77777777" w:rsidR="00642D46" w:rsidRDefault="00642D46" w:rsidP="00642D46">
      <w:pPr>
        <w:pStyle w:val="ListParagraph"/>
        <w:rPr>
          <w:b/>
          <w:bCs/>
        </w:rPr>
      </w:pPr>
    </w:p>
    <w:p w14:paraId="2A21FFA4" w14:textId="71C28226" w:rsidR="00642D46" w:rsidRPr="00E54CE3" w:rsidRDefault="00642D46" w:rsidP="00E54CE3">
      <w:pPr>
        <w:ind w:left="360"/>
        <w:jc w:val="both"/>
        <w:rPr>
          <w:sz w:val="20"/>
          <w:szCs w:val="20"/>
        </w:rPr>
      </w:pPr>
      <w:r w:rsidRPr="00E54CE3">
        <w:rPr>
          <w:sz w:val="20"/>
          <w:szCs w:val="20"/>
        </w:rPr>
        <w:t xml:space="preserve">Civil servants and other staff currently employed by the public administration, any governmental agencies of </w:t>
      </w:r>
      <w:r w:rsidR="00E23177">
        <w:rPr>
          <w:sz w:val="20"/>
          <w:szCs w:val="20"/>
        </w:rPr>
        <w:t>the Republic of Armenia</w:t>
      </w:r>
      <w:r w:rsidR="006D5EE5">
        <w:rPr>
          <w:sz w:val="20"/>
          <w:szCs w:val="20"/>
        </w:rPr>
        <w:t xml:space="preserve">, or persons </w:t>
      </w:r>
      <w:r w:rsidR="00710050">
        <w:rPr>
          <w:sz w:val="20"/>
          <w:szCs w:val="20"/>
        </w:rPr>
        <w:t>who</w:t>
      </w:r>
      <w:r w:rsidR="006D5EE5">
        <w:rPr>
          <w:sz w:val="20"/>
          <w:szCs w:val="20"/>
        </w:rPr>
        <w:t xml:space="preserve"> previously worked or were contracted by the </w:t>
      </w:r>
      <w:r w:rsidR="00E23177">
        <w:rPr>
          <w:sz w:val="20"/>
          <w:szCs w:val="20"/>
        </w:rPr>
        <w:t xml:space="preserve">Armenian </w:t>
      </w:r>
      <w:r w:rsidR="006D5EE5">
        <w:rPr>
          <w:sz w:val="20"/>
          <w:szCs w:val="20"/>
        </w:rPr>
        <w:t xml:space="preserve">state institutions </w:t>
      </w:r>
      <w:r w:rsidR="0054452B">
        <w:rPr>
          <w:sz w:val="20"/>
          <w:szCs w:val="20"/>
        </w:rPr>
        <w:t xml:space="preserve">within </w:t>
      </w:r>
      <w:r w:rsidR="006D5EE5">
        <w:rPr>
          <w:sz w:val="20"/>
          <w:szCs w:val="20"/>
        </w:rPr>
        <w:t xml:space="preserve">the last six months </w:t>
      </w:r>
      <w:r w:rsidR="00710050">
        <w:rPr>
          <w:sz w:val="20"/>
          <w:szCs w:val="20"/>
        </w:rPr>
        <w:t>before</w:t>
      </w:r>
      <w:r w:rsidR="006D5EE5">
        <w:rPr>
          <w:sz w:val="20"/>
          <w:szCs w:val="20"/>
        </w:rPr>
        <w:t xml:space="preserve"> </w:t>
      </w:r>
      <w:r w:rsidR="00710050">
        <w:rPr>
          <w:sz w:val="20"/>
          <w:szCs w:val="20"/>
        </w:rPr>
        <w:t xml:space="preserve">the </w:t>
      </w:r>
      <w:r w:rsidR="006D5EE5">
        <w:rPr>
          <w:sz w:val="20"/>
          <w:szCs w:val="20"/>
        </w:rPr>
        <w:t>application deadline</w:t>
      </w:r>
      <w:r w:rsidR="008B5A90">
        <w:rPr>
          <w:sz w:val="20"/>
          <w:szCs w:val="20"/>
        </w:rPr>
        <w:t>,</w:t>
      </w:r>
      <w:r w:rsidR="006D5EE5">
        <w:rPr>
          <w:sz w:val="20"/>
          <w:szCs w:val="20"/>
        </w:rPr>
        <w:t xml:space="preserve"> </w:t>
      </w:r>
      <w:r w:rsidRPr="00E54CE3">
        <w:rPr>
          <w:sz w:val="20"/>
          <w:szCs w:val="20"/>
        </w:rPr>
        <w:t xml:space="preserve">are not eligible to apply. </w:t>
      </w:r>
      <w:r w:rsidR="00151CE2">
        <w:rPr>
          <w:sz w:val="20"/>
          <w:szCs w:val="20"/>
        </w:rPr>
        <w:t xml:space="preserve">Civil Society </w:t>
      </w:r>
      <w:r w:rsidRPr="00E54CE3">
        <w:rPr>
          <w:sz w:val="20"/>
          <w:szCs w:val="20"/>
        </w:rPr>
        <w:t>Experts must be independent and free from conflicts of interest in the responsibilities defined by the Expert Terms of Reference.</w:t>
      </w:r>
    </w:p>
    <w:p w14:paraId="7A2961A1" w14:textId="77777777" w:rsidR="001B41A3" w:rsidRDefault="001B41A3" w:rsidP="001B41A3">
      <w:pPr>
        <w:pStyle w:val="ListParagraph"/>
        <w:rPr>
          <w:b/>
          <w:bCs/>
        </w:rPr>
      </w:pPr>
    </w:p>
    <w:p w14:paraId="6FCE3C08" w14:textId="371DD0C3" w:rsidR="00A97973" w:rsidRDefault="00A97973" w:rsidP="00710050">
      <w:pPr>
        <w:pStyle w:val="ListParagraph"/>
        <w:numPr>
          <w:ilvl w:val="0"/>
          <w:numId w:val="37"/>
        </w:numPr>
        <w:shd w:val="clear" w:color="auto" w:fill="C1E4F5" w:themeFill="accent1" w:themeFillTint="33"/>
        <w:rPr>
          <w:b/>
          <w:bCs/>
        </w:rPr>
      </w:pPr>
      <w:r>
        <w:rPr>
          <w:b/>
          <w:bCs/>
        </w:rPr>
        <w:t>Procedure</w:t>
      </w:r>
    </w:p>
    <w:p w14:paraId="4651E6BA" w14:textId="77777777" w:rsidR="00A42A82" w:rsidRPr="00A42A82" w:rsidRDefault="00A42A82" w:rsidP="00A42A82">
      <w:pPr>
        <w:pStyle w:val="ListParagraph"/>
        <w:rPr>
          <w:b/>
          <w:bCs/>
        </w:rPr>
      </w:pPr>
    </w:p>
    <w:p w14:paraId="4E36448B" w14:textId="53B0D335" w:rsidR="00A42A82" w:rsidRDefault="00A42A82" w:rsidP="00E54CE3">
      <w:pPr>
        <w:ind w:left="360"/>
        <w:jc w:val="both"/>
        <w:rPr>
          <w:sz w:val="20"/>
          <w:szCs w:val="20"/>
        </w:rPr>
      </w:pPr>
      <w:r w:rsidRPr="0035137E">
        <w:rPr>
          <w:sz w:val="20"/>
          <w:szCs w:val="20"/>
        </w:rPr>
        <w:t>Applications must be submitted in English language. Each application must include a CV per template enclosed with this Call</w:t>
      </w:r>
      <w:r w:rsidR="0054452B">
        <w:rPr>
          <w:rStyle w:val="FootnoteReference"/>
          <w:sz w:val="20"/>
          <w:szCs w:val="20"/>
        </w:rPr>
        <w:footnoteReference w:id="2"/>
      </w:r>
      <w:r w:rsidRPr="0035137E">
        <w:rPr>
          <w:sz w:val="20"/>
          <w:szCs w:val="20"/>
        </w:rPr>
        <w:t xml:space="preserve"> and a signed privacy statement as well as a Monitoring essay</w:t>
      </w:r>
      <w:r w:rsidR="00095BFA">
        <w:rPr>
          <w:sz w:val="20"/>
          <w:szCs w:val="20"/>
        </w:rPr>
        <w:t xml:space="preserve"> based on the instructions and format provided with this call</w:t>
      </w:r>
      <w:r w:rsidR="00095BFA">
        <w:rPr>
          <w:rStyle w:val="FootnoteReference"/>
          <w:sz w:val="20"/>
          <w:szCs w:val="20"/>
        </w:rPr>
        <w:footnoteReference w:id="3"/>
      </w:r>
      <w:r w:rsidRPr="0035137E">
        <w:rPr>
          <w:sz w:val="20"/>
          <w:szCs w:val="20"/>
        </w:rPr>
        <w:t xml:space="preserve">. </w:t>
      </w:r>
    </w:p>
    <w:p w14:paraId="362ED676" w14:textId="77777777" w:rsidR="008F68F7" w:rsidRDefault="008F68F7" w:rsidP="00E54CE3">
      <w:pPr>
        <w:ind w:left="360"/>
        <w:jc w:val="both"/>
        <w:rPr>
          <w:sz w:val="20"/>
          <w:szCs w:val="20"/>
        </w:rPr>
      </w:pPr>
    </w:p>
    <w:p w14:paraId="448432D3" w14:textId="28FA5AAD" w:rsidR="008F68F7" w:rsidRPr="004C6DBE" w:rsidRDefault="008F68F7" w:rsidP="00E54CE3">
      <w:pPr>
        <w:ind w:left="360"/>
        <w:jc w:val="both"/>
        <w:rPr>
          <w:sz w:val="20"/>
          <w:szCs w:val="20"/>
          <w:u w:val="single"/>
        </w:rPr>
      </w:pPr>
      <w:r w:rsidRPr="004C6DBE">
        <w:rPr>
          <w:sz w:val="20"/>
          <w:szCs w:val="20"/>
          <w:u w:val="single"/>
        </w:rPr>
        <w:t xml:space="preserve">The </w:t>
      </w:r>
      <w:r w:rsidR="00765E40" w:rsidRPr="004C6DBE">
        <w:rPr>
          <w:sz w:val="20"/>
          <w:szCs w:val="20"/>
          <w:u w:val="single"/>
        </w:rPr>
        <w:t xml:space="preserve">applicant </w:t>
      </w:r>
      <w:r w:rsidR="00AD349E" w:rsidRPr="004C6DBE">
        <w:rPr>
          <w:sz w:val="20"/>
          <w:szCs w:val="20"/>
          <w:u w:val="single"/>
        </w:rPr>
        <w:t>shall</w:t>
      </w:r>
      <w:r w:rsidR="00765E40" w:rsidRPr="004C6DBE">
        <w:rPr>
          <w:sz w:val="20"/>
          <w:szCs w:val="20"/>
          <w:u w:val="single"/>
        </w:rPr>
        <w:t xml:space="preserve"> submit </w:t>
      </w:r>
      <w:r w:rsidR="00285199" w:rsidRPr="004C6DBE">
        <w:rPr>
          <w:sz w:val="20"/>
          <w:szCs w:val="20"/>
          <w:u w:val="single"/>
        </w:rPr>
        <w:t>one</w:t>
      </w:r>
      <w:r w:rsidR="00765E40" w:rsidRPr="004C6DBE">
        <w:rPr>
          <w:sz w:val="20"/>
          <w:szCs w:val="20"/>
          <w:u w:val="single"/>
        </w:rPr>
        <w:t xml:space="preserve"> application for one selected topi</w:t>
      </w:r>
      <w:r w:rsidR="00AD349E" w:rsidRPr="004C6DBE">
        <w:rPr>
          <w:sz w:val="20"/>
          <w:szCs w:val="20"/>
          <w:u w:val="single"/>
        </w:rPr>
        <w:t>c only</w:t>
      </w:r>
      <w:r w:rsidRPr="004C6DBE">
        <w:rPr>
          <w:sz w:val="20"/>
          <w:szCs w:val="20"/>
          <w:u w:val="single"/>
        </w:rPr>
        <w:t xml:space="preserve">. </w:t>
      </w:r>
    </w:p>
    <w:p w14:paraId="12F05C0B" w14:textId="77777777" w:rsidR="00A42A82" w:rsidRPr="0035137E" w:rsidRDefault="00A42A82" w:rsidP="00A42A82">
      <w:pPr>
        <w:jc w:val="both"/>
        <w:rPr>
          <w:sz w:val="20"/>
          <w:szCs w:val="20"/>
        </w:rPr>
      </w:pPr>
    </w:p>
    <w:p w14:paraId="2A07D9C7" w14:textId="01660793" w:rsidR="00A42A82" w:rsidRPr="0035137E" w:rsidRDefault="00A42A82" w:rsidP="00E54CE3">
      <w:pPr>
        <w:ind w:left="360"/>
        <w:jc w:val="both"/>
        <w:rPr>
          <w:sz w:val="20"/>
          <w:szCs w:val="20"/>
        </w:rPr>
      </w:pPr>
      <w:r w:rsidRPr="0035137E">
        <w:rPr>
          <w:sz w:val="20"/>
          <w:szCs w:val="20"/>
        </w:rPr>
        <w:t xml:space="preserve">Selection of the </w:t>
      </w:r>
      <w:r w:rsidR="001B6E75">
        <w:rPr>
          <w:sz w:val="20"/>
          <w:szCs w:val="20"/>
        </w:rPr>
        <w:t>Civil Society Experts</w:t>
      </w:r>
      <w:r w:rsidRPr="0035137E">
        <w:rPr>
          <w:sz w:val="20"/>
          <w:szCs w:val="20"/>
        </w:rPr>
        <w:t xml:space="preserve"> will be done through the evaluation of submitted applications. The main criteria for the evaluation are going to be the strength of the submitted CVs and demonstrated experience as well as a clear and targeted formulation of the Monitoring Essay.</w:t>
      </w:r>
    </w:p>
    <w:p w14:paraId="0A3A8196" w14:textId="3E22B8CD" w:rsidR="00A42A82" w:rsidRPr="0035137E" w:rsidRDefault="00A42A82" w:rsidP="00E54CE3">
      <w:pPr>
        <w:ind w:left="360"/>
        <w:jc w:val="both"/>
        <w:rPr>
          <w:sz w:val="20"/>
          <w:szCs w:val="20"/>
        </w:rPr>
      </w:pPr>
      <w:r w:rsidRPr="0035137E">
        <w:rPr>
          <w:sz w:val="20"/>
          <w:szCs w:val="20"/>
        </w:rPr>
        <w:t>Ideally, all 10 fields of interest of CEPA should be equally represented, however,</w:t>
      </w:r>
      <w:r>
        <w:rPr>
          <w:sz w:val="20"/>
          <w:szCs w:val="20"/>
        </w:rPr>
        <w:t xml:space="preserve"> selection will be done according to</w:t>
      </w:r>
      <w:r w:rsidR="00642D46">
        <w:rPr>
          <w:sz w:val="20"/>
          <w:szCs w:val="20"/>
        </w:rPr>
        <w:t xml:space="preserve"> the</w:t>
      </w:r>
      <w:r>
        <w:rPr>
          <w:sz w:val="20"/>
          <w:szCs w:val="20"/>
        </w:rPr>
        <w:t xml:space="preserve"> applications received.</w:t>
      </w:r>
    </w:p>
    <w:p w14:paraId="62500138" w14:textId="77777777" w:rsidR="002000AB" w:rsidRDefault="002000AB" w:rsidP="002000AB">
      <w:pPr>
        <w:ind w:left="360"/>
        <w:jc w:val="both"/>
        <w:rPr>
          <w:sz w:val="20"/>
          <w:szCs w:val="20"/>
        </w:rPr>
      </w:pPr>
      <w:r>
        <w:rPr>
          <w:sz w:val="20"/>
          <w:szCs w:val="20"/>
        </w:rPr>
        <w:t xml:space="preserve">The applicants will need to demonstrate in-depth knowledge of the relevant field, the current state of reforms and relevant provisions of the CEPA agreement as well as European regulations related to the field. </w:t>
      </w:r>
    </w:p>
    <w:p w14:paraId="39EC617F" w14:textId="4EF0CDD9" w:rsidR="002000AB" w:rsidRDefault="002000AB" w:rsidP="002000AB">
      <w:pPr>
        <w:ind w:left="360"/>
        <w:jc w:val="both"/>
        <w:rPr>
          <w:sz w:val="20"/>
          <w:szCs w:val="20"/>
        </w:rPr>
      </w:pPr>
      <w:r>
        <w:rPr>
          <w:sz w:val="20"/>
          <w:szCs w:val="20"/>
        </w:rPr>
        <w:t xml:space="preserve">The provided template for the essay with highlighted </w:t>
      </w:r>
      <w:r w:rsidR="00710050">
        <w:rPr>
          <w:sz w:val="20"/>
          <w:szCs w:val="20"/>
        </w:rPr>
        <w:t>structure</w:t>
      </w:r>
      <w:r>
        <w:rPr>
          <w:sz w:val="20"/>
          <w:szCs w:val="20"/>
        </w:rPr>
        <w:t xml:space="preserve"> will enable the applicants to follow the proposed methodology of providing coherent and concise information about the subject matter. </w:t>
      </w:r>
    </w:p>
    <w:p w14:paraId="2F86CE5B" w14:textId="782ED7DB" w:rsidR="002000AB" w:rsidRPr="0035137E" w:rsidRDefault="002000AB" w:rsidP="002000AB">
      <w:pPr>
        <w:jc w:val="both"/>
        <w:rPr>
          <w:sz w:val="20"/>
          <w:szCs w:val="20"/>
        </w:rPr>
      </w:pPr>
      <w:r>
        <w:rPr>
          <w:sz w:val="20"/>
          <w:szCs w:val="20"/>
        </w:rPr>
        <w:t xml:space="preserve"> </w:t>
      </w:r>
    </w:p>
    <w:p w14:paraId="2471FA90" w14:textId="263E86BA" w:rsidR="00847551" w:rsidRDefault="00A42A82" w:rsidP="002009F4">
      <w:pPr>
        <w:ind w:left="360"/>
        <w:jc w:val="both"/>
        <w:rPr>
          <w:sz w:val="20"/>
          <w:szCs w:val="20"/>
        </w:rPr>
      </w:pPr>
      <w:r w:rsidRPr="0035137E">
        <w:rPr>
          <w:sz w:val="20"/>
          <w:szCs w:val="20"/>
        </w:rPr>
        <w:t>After the selection of the</w:t>
      </w:r>
      <w:r>
        <w:rPr>
          <w:sz w:val="20"/>
          <w:szCs w:val="20"/>
        </w:rPr>
        <w:t xml:space="preserve"> most suitable</w:t>
      </w:r>
      <w:r w:rsidRPr="0035137E">
        <w:rPr>
          <w:sz w:val="20"/>
          <w:szCs w:val="20"/>
        </w:rPr>
        <w:t xml:space="preserve"> </w:t>
      </w:r>
      <w:r>
        <w:rPr>
          <w:sz w:val="20"/>
          <w:szCs w:val="20"/>
        </w:rPr>
        <w:t>profiles</w:t>
      </w:r>
      <w:r w:rsidR="003946BD" w:rsidRPr="003946BD">
        <w:rPr>
          <w:sz w:val="20"/>
          <w:szCs w:val="20"/>
        </w:rPr>
        <w:t xml:space="preserve"> </w:t>
      </w:r>
      <w:r w:rsidR="003946BD">
        <w:rPr>
          <w:sz w:val="20"/>
          <w:szCs w:val="20"/>
        </w:rPr>
        <w:t xml:space="preserve">is </w:t>
      </w:r>
      <w:proofErr w:type="spellStart"/>
      <w:r w:rsidR="003946BD" w:rsidRPr="0035137E">
        <w:rPr>
          <w:sz w:val="20"/>
          <w:szCs w:val="20"/>
        </w:rPr>
        <w:t>finalised</w:t>
      </w:r>
      <w:proofErr w:type="spellEnd"/>
      <w:r w:rsidRPr="0035137E">
        <w:rPr>
          <w:sz w:val="20"/>
          <w:szCs w:val="20"/>
        </w:rPr>
        <w:t>, formal endorsement by the EUD and signature of the service Contract with the GOPA PACE will follow, and</w:t>
      </w:r>
      <w:r>
        <w:rPr>
          <w:sz w:val="20"/>
          <w:szCs w:val="20"/>
        </w:rPr>
        <w:t xml:space="preserve"> this</w:t>
      </w:r>
      <w:r w:rsidRPr="0035137E">
        <w:rPr>
          <w:sz w:val="20"/>
          <w:szCs w:val="20"/>
        </w:rPr>
        <w:t xml:space="preserve"> is expected to be formalised by the end of October 2024.</w:t>
      </w:r>
      <w:r w:rsidR="002009F4">
        <w:rPr>
          <w:sz w:val="20"/>
          <w:szCs w:val="20"/>
        </w:rPr>
        <w:t xml:space="preserve"> </w:t>
      </w:r>
      <w:r w:rsidR="006D5EE5">
        <w:rPr>
          <w:sz w:val="20"/>
          <w:szCs w:val="20"/>
        </w:rPr>
        <w:t>W</w:t>
      </w:r>
      <w:r w:rsidR="00847551">
        <w:rPr>
          <w:sz w:val="20"/>
          <w:szCs w:val="20"/>
        </w:rPr>
        <w:t xml:space="preserve">e expect each selected applicant monitoring mission will last for </w:t>
      </w:r>
      <w:r w:rsidR="006D5EE5">
        <w:rPr>
          <w:sz w:val="20"/>
          <w:szCs w:val="20"/>
        </w:rPr>
        <w:t xml:space="preserve">40 </w:t>
      </w:r>
      <w:r w:rsidR="00847551">
        <w:rPr>
          <w:sz w:val="20"/>
          <w:szCs w:val="20"/>
        </w:rPr>
        <w:t>working days (WDs).</w:t>
      </w:r>
    </w:p>
    <w:p w14:paraId="2FA88008" w14:textId="77777777" w:rsidR="006F3B0E" w:rsidRDefault="006F3B0E" w:rsidP="00A42A82">
      <w:pPr>
        <w:ind w:left="360"/>
        <w:jc w:val="both"/>
        <w:rPr>
          <w:sz w:val="20"/>
          <w:szCs w:val="20"/>
        </w:rPr>
      </w:pPr>
    </w:p>
    <w:p w14:paraId="57A743BF" w14:textId="5AF4BA1E" w:rsidR="006F3B0E" w:rsidRDefault="001B6E75" w:rsidP="00E54CE3">
      <w:pPr>
        <w:ind w:left="360"/>
        <w:jc w:val="both"/>
        <w:rPr>
          <w:sz w:val="20"/>
          <w:szCs w:val="20"/>
          <w:u w:val="single"/>
        </w:rPr>
      </w:pPr>
      <w:r>
        <w:rPr>
          <w:sz w:val="20"/>
          <w:szCs w:val="20"/>
        </w:rPr>
        <w:t>Selected Civil Society Experts</w:t>
      </w:r>
      <w:r w:rsidR="006F3B0E">
        <w:rPr>
          <w:sz w:val="20"/>
          <w:szCs w:val="20"/>
        </w:rPr>
        <w:t xml:space="preserve"> will</w:t>
      </w:r>
      <w:r>
        <w:rPr>
          <w:sz w:val="20"/>
          <w:szCs w:val="20"/>
        </w:rPr>
        <w:t xml:space="preserve"> sign a contract and will</w:t>
      </w:r>
      <w:r w:rsidR="006F3B0E">
        <w:rPr>
          <w:sz w:val="20"/>
          <w:szCs w:val="20"/>
        </w:rPr>
        <w:t xml:space="preserve"> be paid an </w:t>
      </w:r>
      <w:r w:rsidR="006F3B0E" w:rsidRPr="00E54CE3">
        <w:rPr>
          <w:sz w:val="20"/>
          <w:szCs w:val="20"/>
          <w:u w:val="single"/>
        </w:rPr>
        <w:t>all-inclusive expert daily fee</w:t>
      </w:r>
      <w:r w:rsidR="00EE0172">
        <w:rPr>
          <w:sz w:val="20"/>
          <w:szCs w:val="20"/>
          <w:u w:val="single"/>
        </w:rPr>
        <w:t xml:space="preserve"> </w:t>
      </w:r>
      <w:r w:rsidR="00705F05">
        <w:rPr>
          <w:sz w:val="20"/>
          <w:szCs w:val="20"/>
          <w:u w:val="single"/>
        </w:rPr>
        <w:t>that will be</w:t>
      </w:r>
      <w:r w:rsidR="00EE0172">
        <w:rPr>
          <w:sz w:val="20"/>
          <w:szCs w:val="20"/>
          <w:u w:val="single"/>
        </w:rPr>
        <w:t xml:space="preserve"> agreed in the contracting stage after the selection process is finalized with GOPA PACE.</w:t>
      </w:r>
    </w:p>
    <w:p w14:paraId="3758E21B" w14:textId="77777777" w:rsidR="00EE0172" w:rsidRDefault="00EE0172" w:rsidP="00E54CE3">
      <w:pPr>
        <w:ind w:left="360"/>
        <w:jc w:val="both"/>
        <w:rPr>
          <w:sz w:val="20"/>
          <w:szCs w:val="20"/>
        </w:rPr>
      </w:pPr>
    </w:p>
    <w:p w14:paraId="42F3074E" w14:textId="126ADA7A" w:rsidR="00A42A82" w:rsidRPr="00A42A82" w:rsidRDefault="006F3B0E" w:rsidP="00E54CE3">
      <w:pPr>
        <w:ind w:left="360"/>
        <w:jc w:val="both"/>
        <w:rPr>
          <w:sz w:val="20"/>
          <w:szCs w:val="20"/>
        </w:rPr>
      </w:pPr>
      <w:r>
        <w:rPr>
          <w:sz w:val="20"/>
          <w:szCs w:val="20"/>
        </w:rPr>
        <w:t xml:space="preserve">Additional expenses </w:t>
      </w:r>
      <w:r w:rsidR="00A42A82" w:rsidRPr="00A42A82">
        <w:rPr>
          <w:sz w:val="20"/>
          <w:szCs w:val="20"/>
        </w:rPr>
        <w:t>such as transportation costs</w:t>
      </w:r>
      <w:r>
        <w:rPr>
          <w:sz w:val="20"/>
          <w:szCs w:val="20"/>
        </w:rPr>
        <w:t xml:space="preserve"> within Armenia</w:t>
      </w:r>
      <w:r w:rsidR="00A42A82" w:rsidRPr="00A42A82">
        <w:rPr>
          <w:sz w:val="20"/>
          <w:szCs w:val="20"/>
        </w:rPr>
        <w:t>, advocacy costs, presentation</w:t>
      </w:r>
      <w:r>
        <w:rPr>
          <w:sz w:val="20"/>
          <w:szCs w:val="20"/>
        </w:rPr>
        <w:t xml:space="preserve"> and</w:t>
      </w:r>
      <w:r w:rsidR="00A42A82" w:rsidRPr="00A42A82">
        <w:rPr>
          <w:sz w:val="20"/>
          <w:szCs w:val="20"/>
        </w:rPr>
        <w:t xml:space="preserve"> publication of policy paper</w:t>
      </w:r>
      <w:r>
        <w:rPr>
          <w:sz w:val="20"/>
          <w:szCs w:val="20"/>
        </w:rPr>
        <w:t xml:space="preserve"> </w:t>
      </w:r>
      <w:r w:rsidR="00BE6BD9">
        <w:rPr>
          <w:sz w:val="20"/>
          <w:szCs w:val="20"/>
        </w:rPr>
        <w:t>etc.</w:t>
      </w:r>
      <w:r w:rsidR="00A42A82" w:rsidRPr="00A42A82">
        <w:rPr>
          <w:sz w:val="20"/>
          <w:szCs w:val="20"/>
        </w:rPr>
        <w:t xml:space="preserve">, </w:t>
      </w:r>
      <w:r>
        <w:rPr>
          <w:sz w:val="20"/>
          <w:szCs w:val="20"/>
        </w:rPr>
        <w:t xml:space="preserve">as well as any </w:t>
      </w:r>
      <w:r w:rsidR="00A42A82" w:rsidRPr="00A42A82">
        <w:rPr>
          <w:sz w:val="20"/>
          <w:szCs w:val="20"/>
        </w:rPr>
        <w:t>other necessary</w:t>
      </w:r>
      <w:r>
        <w:rPr>
          <w:sz w:val="20"/>
          <w:szCs w:val="20"/>
        </w:rPr>
        <w:t xml:space="preserve"> justifiable</w:t>
      </w:r>
      <w:r w:rsidR="00A42A82" w:rsidRPr="00A42A82">
        <w:rPr>
          <w:sz w:val="20"/>
          <w:szCs w:val="20"/>
        </w:rPr>
        <w:t xml:space="preserve"> expenses</w:t>
      </w:r>
      <w:r w:rsidR="00EE0172">
        <w:rPr>
          <w:sz w:val="20"/>
          <w:szCs w:val="20"/>
        </w:rPr>
        <w:t xml:space="preserve"> that </w:t>
      </w:r>
      <w:r w:rsidR="001B6E75">
        <w:rPr>
          <w:sz w:val="20"/>
          <w:szCs w:val="20"/>
        </w:rPr>
        <w:t>the selected Civil Society Experts</w:t>
      </w:r>
      <w:r w:rsidR="00EE0172">
        <w:rPr>
          <w:sz w:val="20"/>
          <w:szCs w:val="20"/>
        </w:rPr>
        <w:t xml:space="preserve"> can have </w:t>
      </w:r>
      <w:r w:rsidR="001B6E75">
        <w:rPr>
          <w:sz w:val="20"/>
          <w:szCs w:val="20"/>
        </w:rPr>
        <w:t>during</w:t>
      </w:r>
      <w:r w:rsidR="00EE0172">
        <w:rPr>
          <w:sz w:val="20"/>
          <w:szCs w:val="20"/>
        </w:rPr>
        <w:t xml:space="preserve"> the mission implementation</w:t>
      </w:r>
      <w:r>
        <w:rPr>
          <w:sz w:val="20"/>
          <w:szCs w:val="20"/>
        </w:rPr>
        <w:t>,</w:t>
      </w:r>
      <w:r w:rsidR="00A42A82" w:rsidRPr="00A42A82">
        <w:rPr>
          <w:sz w:val="20"/>
          <w:szCs w:val="20"/>
        </w:rPr>
        <w:t xml:space="preserve"> </w:t>
      </w:r>
      <w:r>
        <w:rPr>
          <w:sz w:val="20"/>
          <w:szCs w:val="20"/>
        </w:rPr>
        <w:t>will be financed from the project incidental expenditure (IE) and will require prior agreement and approval of the EUD as a contracting authority</w:t>
      </w:r>
      <w:r w:rsidR="00EE0172">
        <w:rPr>
          <w:sz w:val="20"/>
          <w:szCs w:val="20"/>
        </w:rPr>
        <w:t xml:space="preserve">. This will be in advance communicated and regulated </w:t>
      </w:r>
      <w:r w:rsidR="00705F05">
        <w:rPr>
          <w:sz w:val="20"/>
          <w:szCs w:val="20"/>
        </w:rPr>
        <w:t xml:space="preserve">by the </w:t>
      </w:r>
      <w:r w:rsidR="00377A4F">
        <w:rPr>
          <w:sz w:val="20"/>
          <w:szCs w:val="20"/>
        </w:rPr>
        <w:t xml:space="preserve">project </w:t>
      </w:r>
      <w:r w:rsidR="00EE0172">
        <w:rPr>
          <w:sz w:val="20"/>
          <w:szCs w:val="20"/>
        </w:rPr>
        <w:t>Team</w:t>
      </w:r>
      <w:r w:rsidR="00705F05">
        <w:rPr>
          <w:sz w:val="20"/>
          <w:szCs w:val="20"/>
        </w:rPr>
        <w:t xml:space="preserve"> of</w:t>
      </w:r>
      <w:r w:rsidR="00EE0172">
        <w:rPr>
          <w:sz w:val="20"/>
          <w:szCs w:val="20"/>
        </w:rPr>
        <w:t xml:space="preserve"> experts and </w:t>
      </w:r>
      <w:r w:rsidR="00710050">
        <w:rPr>
          <w:sz w:val="20"/>
          <w:szCs w:val="20"/>
        </w:rPr>
        <w:t xml:space="preserve">the </w:t>
      </w:r>
      <w:r w:rsidR="00EE0172">
        <w:rPr>
          <w:sz w:val="20"/>
          <w:szCs w:val="20"/>
        </w:rPr>
        <w:t>GOPA PACE</w:t>
      </w:r>
      <w:r w:rsidR="00377A4F">
        <w:rPr>
          <w:sz w:val="20"/>
          <w:szCs w:val="20"/>
        </w:rPr>
        <w:t xml:space="preserve"> backstopping team</w:t>
      </w:r>
      <w:r w:rsidR="00EE0172">
        <w:rPr>
          <w:sz w:val="20"/>
          <w:szCs w:val="20"/>
        </w:rPr>
        <w:t>.</w:t>
      </w:r>
    </w:p>
    <w:p w14:paraId="45609B4C" w14:textId="77777777" w:rsidR="001B41A3" w:rsidRPr="008C4268" w:rsidRDefault="001B41A3" w:rsidP="008C4268">
      <w:pPr>
        <w:rPr>
          <w:b/>
          <w:bCs/>
        </w:rPr>
      </w:pPr>
    </w:p>
    <w:p w14:paraId="64DF9897" w14:textId="78A60632" w:rsidR="00A97973" w:rsidRDefault="00A97973" w:rsidP="00380E87">
      <w:pPr>
        <w:pStyle w:val="ListParagraph"/>
        <w:numPr>
          <w:ilvl w:val="0"/>
          <w:numId w:val="37"/>
        </w:numPr>
        <w:rPr>
          <w:b/>
          <w:bCs/>
        </w:rPr>
      </w:pPr>
      <w:r>
        <w:rPr>
          <w:b/>
          <w:bCs/>
        </w:rPr>
        <w:t>Other conditions – supplementary information</w:t>
      </w:r>
    </w:p>
    <w:p w14:paraId="54AC9AE6" w14:textId="77777777" w:rsidR="000108B4" w:rsidRPr="000108B4" w:rsidRDefault="000108B4" w:rsidP="000108B4">
      <w:pPr>
        <w:pStyle w:val="ListParagraph"/>
        <w:rPr>
          <w:b/>
          <w:bCs/>
        </w:rPr>
      </w:pPr>
    </w:p>
    <w:p w14:paraId="7CE428F3" w14:textId="5C57909A" w:rsidR="0035137E" w:rsidRPr="0035137E" w:rsidRDefault="0035137E" w:rsidP="00847551">
      <w:pPr>
        <w:jc w:val="both"/>
        <w:rPr>
          <w:sz w:val="20"/>
          <w:szCs w:val="20"/>
        </w:rPr>
      </w:pPr>
    </w:p>
    <w:p w14:paraId="1992CB5C" w14:textId="6AAEDCF6" w:rsidR="00A83EE6" w:rsidRDefault="00710050" w:rsidP="00710050">
      <w:pPr>
        <w:spacing w:before="1"/>
        <w:ind w:left="360"/>
        <w:jc w:val="both"/>
        <w:rPr>
          <w:sz w:val="20"/>
          <w:szCs w:val="20"/>
        </w:rPr>
      </w:pPr>
      <w:r>
        <w:rPr>
          <w:bCs/>
        </w:rPr>
        <w:t>An online</w:t>
      </w:r>
      <w:r w:rsidR="00377A4F">
        <w:rPr>
          <w:bCs/>
        </w:rPr>
        <w:t xml:space="preserve"> </w:t>
      </w:r>
      <w:r w:rsidR="00377A4F" w:rsidRPr="00726CF4">
        <w:rPr>
          <w:bCs/>
        </w:rPr>
        <w:t>information</w:t>
      </w:r>
      <w:r w:rsidR="00377A4F">
        <w:rPr>
          <w:bCs/>
        </w:rPr>
        <w:t xml:space="preserve"> session will be </w:t>
      </w:r>
      <w:r w:rsidR="00705F05">
        <w:rPr>
          <w:bCs/>
        </w:rPr>
        <w:t xml:space="preserve">organised </w:t>
      </w:r>
      <w:r w:rsidR="00377A4F">
        <w:rPr>
          <w:bCs/>
        </w:rPr>
        <w:t>for interested and potential applicants</w:t>
      </w:r>
      <w:r w:rsidR="004D4D86">
        <w:rPr>
          <w:bCs/>
        </w:rPr>
        <w:t xml:space="preserve"> on September 1</w:t>
      </w:r>
      <w:r w:rsidR="002009F4">
        <w:rPr>
          <w:bCs/>
        </w:rPr>
        <w:t>7</w:t>
      </w:r>
      <w:r w:rsidR="004D4D86">
        <w:rPr>
          <w:bCs/>
        </w:rPr>
        <w:t xml:space="preserve">, </w:t>
      </w:r>
      <w:r w:rsidR="00705F05">
        <w:rPr>
          <w:bCs/>
        </w:rPr>
        <w:t>2024,</w:t>
      </w:r>
      <w:r w:rsidR="004D4D86">
        <w:rPr>
          <w:bCs/>
        </w:rPr>
        <w:t xml:space="preserve"> at 17.00</w:t>
      </w:r>
      <w:r w:rsidR="00377A4F">
        <w:rPr>
          <w:bCs/>
        </w:rPr>
        <w:t>.</w:t>
      </w:r>
      <w:r w:rsidR="00A83EE6">
        <w:rPr>
          <w:bCs/>
        </w:rPr>
        <w:t xml:space="preserve"> To register for the </w:t>
      </w:r>
      <w:r>
        <w:rPr>
          <w:bCs/>
        </w:rPr>
        <w:t>online</w:t>
      </w:r>
      <w:r w:rsidR="00705F05">
        <w:rPr>
          <w:bCs/>
        </w:rPr>
        <w:t xml:space="preserve"> </w:t>
      </w:r>
      <w:r w:rsidR="00A83EE6">
        <w:rPr>
          <w:bCs/>
        </w:rPr>
        <w:t xml:space="preserve">information session kindly send an email to </w:t>
      </w:r>
      <w:hyperlink r:id="rId13" w:history="1">
        <w:r w:rsidR="00A83EE6" w:rsidRPr="00EE0172">
          <w:rPr>
            <w:rStyle w:val="Hyperlink"/>
            <w:sz w:val="20"/>
            <w:szCs w:val="20"/>
          </w:rPr>
          <w:t>mushegh.yekmalyan@gopa-pace.com</w:t>
        </w:r>
      </w:hyperlink>
      <w:r w:rsidR="00A83EE6" w:rsidRPr="00EE0172">
        <w:rPr>
          <w:sz w:val="20"/>
          <w:szCs w:val="20"/>
        </w:rPr>
        <w:t xml:space="preserve">, and/or </w:t>
      </w:r>
      <w:hyperlink r:id="rId14" w:history="1">
        <w:r w:rsidR="00A83EE6" w:rsidRPr="00EE0172">
          <w:rPr>
            <w:rStyle w:val="Hyperlink"/>
            <w:sz w:val="20"/>
            <w:szCs w:val="20"/>
          </w:rPr>
          <w:t>davit.amiryan@gopa-pace.com</w:t>
        </w:r>
      </w:hyperlink>
      <w:r w:rsidR="00A83EE6">
        <w:rPr>
          <w:rStyle w:val="Hyperlink"/>
          <w:sz w:val="20"/>
          <w:szCs w:val="20"/>
        </w:rPr>
        <w:t>.</w:t>
      </w:r>
      <w:r w:rsidR="00C22D95" w:rsidRPr="00C22D95">
        <w:rPr>
          <w:sz w:val="20"/>
          <w:szCs w:val="20"/>
        </w:rPr>
        <w:t xml:space="preserve"> </w:t>
      </w:r>
    </w:p>
    <w:p w14:paraId="02D39240" w14:textId="77777777" w:rsidR="00A83EE6" w:rsidRDefault="00A83EE6" w:rsidP="00C22D95">
      <w:pPr>
        <w:spacing w:before="1"/>
        <w:ind w:left="720"/>
        <w:jc w:val="both"/>
        <w:rPr>
          <w:sz w:val="20"/>
          <w:szCs w:val="20"/>
        </w:rPr>
      </w:pPr>
    </w:p>
    <w:p w14:paraId="00A816DA" w14:textId="1B108011" w:rsidR="00C22D95" w:rsidRPr="00EE0172" w:rsidRDefault="00C22D95" w:rsidP="00710050">
      <w:pPr>
        <w:spacing w:before="1"/>
        <w:ind w:left="360"/>
        <w:jc w:val="both"/>
        <w:rPr>
          <w:sz w:val="20"/>
          <w:szCs w:val="20"/>
        </w:rPr>
      </w:pPr>
      <w:r w:rsidRPr="00EE0172">
        <w:rPr>
          <w:sz w:val="20"/>
          <w:szCs w:val="20"/>
        </w:rPr>
        <w:t>Questions</w:t>
      </w:r>
      <w:r w:rsidRPr="00EE0172">
        <w:rPr>
          <w:spacing w:val="-14"/>
          <w:sz w:val="20"/>
          <w:szCs w:val="20"/>
        </w:rPr>
        <w:t xml:space="preserve"> </w:t>
      </w:r>
      <w:r w:rsidRPr="00EE0172">
        <w:rPr>
          <w:sz w:val="20"/>
          <w:szCs w:val="20"/>
        </w:rPr>
        <w:t>regarding</w:t>
      </w:r>
      <w:r w:rsidRPr="00EE0172">
        <w:rPr>
          <w:spacing w:val="-16"/>
          <w:sz w:val="20"/>
          <w:szCs w:val="20"/>
        </w:rPr>
        <w:t xml:space="preserve"> </w:t>
      </w:r>
      <w:r w:rsidRPr="00EE0172">
        <w:rPr>
          <w:sz w:val="20"/>
          <w:szCs w:val="20"/>
        </w:rPr>
        <w:t>this</w:t>
      </w:r>
      <w:r w:rsidRPr="00EE0172">
        <w:rPr>
          <w:spacing w:val="-15"/>
          <w:sz w:val="20"/>
          <w:szCs w:val="20"/>
        </w:rPr>
        <w:t xml:space="preserve"> </w:t>
      </w:r>
      <w:r w:rsidRPr="00EE0172">
        <w:rPr>
          <w:sz w:val="20"/>
          <w:szCs w:val="20"/>
        </w:rPr>
        <w:t>specific</w:t>
      </w:r>
      <w:r w:rsidRPr="00EE0172">
        <w:rPr>
          <w:spacing w:val="-14"/>
          <w:sz w:val="20"/>
          <w:szCs w:val="20"/>
        </w:rPr>
        <w:t xml:space="preserve"> </w:t>
      </w:r>
      <w:r w:rsidRPr="00EE0172">
        <w:rPr>
          <w:sz w:val="20"/>
          <w:szCs w:val="20"/>
        </w:rPr>
        <w:t>Call shall</w:t>
      </w:r>
      <w:r w:rsidRPr="00EE0172">
        <w:rPr>
          <w:spacing w:val="-15"/>
          <w:sz w:val="20"/>
          <w:szCs w:val="20"/>
        </w:rPr>
        <w:t xml:space="preserve"> </w:t>
      </w:r>
      <w:r w:rsidRPr="00EE0172">
        <w:rPr>
          <w:sz w:val="20"/>
          <w:szCs w:val="20"/>
        </w:rPr>
        <w:t>be</w:t>
      </w:r>
      <w:r w:rsidRPr="00EE0172">
        <w:rPr>
          <w:spacing w:val="-15"/>
          <w:sz w:val="20"/>
          <w:szCs w:val="20"/>
        </w:rPr>
        <w:t xml:space="preserve"> </w:t>
      </w:r>
      <w:r w:rsidRPr="00EE0172">
        <w:rPr>
          <w:sz w:val="20"/>
          <w:szCs w:val="20"/>
        </w:rPr>
        <w:t>sent</w:t>
      </w:r>
      <w:r w:rsidRPr="00EE0172">
        <w:rPr>
          <w:spacing w:val="-10"/>
          <w:sz w:val="20"/>
          <w:szCs w:val="20"/>
        </w:rPr>
        <w:t xml:space="preserve"> </w:t>
      </w:r>
      <w:r w:rsidR="00710050">
        <w:rPr>
          <w:spacing w:val="-10"/>
          <w:sz w:val="20"/>
          <w:szCs w:val="20"/>
        </w:rPr>
        <w:t xml:space="preserve">in </w:t>
      </w:r>
      <w:r w:rsidRPr="00EE0172">
        <w:rPr>
          <w:b/>
          <w:sz w:val="20"/>
          <w:szCs w:val="20"/>
        </w:rPr>
        <w:t>at</w:t>
      </w:r>
      <w:r w:rsidRPr="00EE0172">
        <w:rPr>
          <w:b/>
          <w:spacing w:val="-15"/>
          <w:sz w:val="20"/>
          <w:szCs w:val="20"/>
        </w:rPr>
        <w:t xml:space="preserve"> </w:t>
      </w:r>
      <w:r w:rsidRPr="00EE0172">
        <w:rPr>
          <w:b/>
          <w:sz w:val="20"/>
          <w:szCs w:val="20"/>
        </w:rPr>
        <w:t>the</w:t>
      </w:r>
      <w:r w:rsidRPr="00EE0172">
        <w:rPr>
          <w:b/>
          <w:spacing w:val="-14"/>
          <w:sz w:val="20"/>
          <w:szCs w:val="20"/>
        </w:rPr>
        <w:t xml:space="preserve"> </w:t>
      </w:r>
      <w:r w:rsidRPr="00EE0172">
        <w:rPr>
          <w:b/>
          <w:sz w:val="20"/>
          <w:szCs w:val="20"/>
        </w:rPr>
        <w:t>latest</w:t>
      </w:r>
      <w:r w:rsidRPr="00EE0172">
        <w:rPr>
          <w:b/>
          <w:spacing w:val="-15"/>
          <w:sz w:val="20"/>
          <w:szCs w:val="20"/>
        </w:rPr>
        <w:t xml:space="preserve"> </w:t>
      </w:r>
      <w:r w:rsidRPr="00EE0172">
        <w:rPr>
          <w:b/>
          <w:sz w:val="20"/>
          <w:szCs w:val="20"/>
        </w:rPr>
        <w:t>one</w:t>
      </w:r>
      <w:r w:rsidRPr="00EE0172">
        <w:rPr>
          <w:b/>
          <w:spacing w:val="-14"/>
          <w:sz w:val="20"/>
          <w:szCs w:val="20"/>
        </w:rPr>
        <w:t xml:space="preserve"> </w:t>
      </w:r>
      <w:r w:rsidRPr="00EE0172">
        <w:rPr>
          <w:b/>
          <w:sz w:val="20"/>
          <w:szCs w:val="20"/>
        </w:rPr>
        <w:t>week</w:t>
      </w:r>
      <w:r w:rsidRPr="00EE0172">
        <w:rPr>
          <w:b/>
          <w:spacing w:val="-12"/>
          <w:sz w:val="20"/>
          <w:szCs w:val="20"/>
        </w:rPr>
        <w:t xml:space="preserve"> </w:t>
      </w:r>
      <w:r w:rsidRPr="00EE0172">
        <w:rPr>
          <w:b/>
          <w:sz w:val="20"/>
          <w:szCs w:val="20"/>
        </w:rPr>
        <w:t>before the</w:t>
      </w:r>
      <w:r w:rsidRPr="00EE0172">
        <w:rPr>
          <w:b/>
          <w:spacing w:val="-1"/>
          <w:sz w:val="20"/>
          <w:szCs w:val="20"/>
        </w:rPr>
        <w:t xml:space="preserve"> </w:t>
      </w:r>
      <w:r>
        <w:rPr>
          <w:b/>
          <w:sz w:val="20"/>
          <w:szCs w:val="20"/>
        </w:rPr>
        <w:t>information session</w:t>
      </w:r>
      <w:r w:rsidRPr="00EE0172">
        <w:rPr>
          <w:sz w:val="20"/>
          <w:szCs w:val="20"/>
        </w:rPr>
        <w:t>, in</w:t>
      </w:r>
      <w:r w:rsidRPr="00EE0172">
        <w:rPr>
          <w:spacing w:val="-2"/>
          <w:sz w:val="20"/>
          <w:szCs w:val="20"/>
        </w:rPr>
        <w:t xml:space="preserve"> </w:t>
      </w:r>
      <w:r w:rsidRPr="00EE0172">
        <w:rPr>
          <w:sz w:val="20"/>
          <w:szCs w:val="20"/>
        </w:rPr>
        <w:t>English,</w:t>
      </w:r>
      <w:r w:rsidRPr="00EE0172">
        <w:rPr>
          <w:spacing w:val="-2"/>
          <w:sz w:val="20"/>
          <w:szCs w:val="20"/>
        </w:rPr>
        <w:t xml:space="preserve"> </w:t>
      </w:r>
      <w:r w:rsidRPr="00EE0172">
        <w:rPr>
          <w:sz w:val="20"/>
          <w:szCs w:val="20"/>
        </w:rPr>
        <w:t>and shall</w:t>
      </w:r>
      <w:r w:rsidRPr="00EE0172">
        <w:rPr>
          <w:spacing w:val="-1"/>
          <w:sz w:val="20"/>
          <w:szCs w:val="20"/>
        </w:rPr>
        <w:t xml:space="preserve"> </w:t>
      </w:r>
      <w:r w:rsidRPr="00EE0172">
        <w:rPr>
          <w:sz w:val="20"/>
          <w:szCs w:val="20"/>
        </w:rPr>
        <w:t>be</w:t>
      </w:r>
      <w:r w:rsidRPr="00EE0172">
        <w:rPr>
          <w:spacing w:val="-1"/>
          <w:sz w:val="20"/>
          <w:szCs w:val="20"/>
        </w:rPr>
        <w:t xml:space="preserve"> </w:t>
      </w:r>
      <w:r w:rsidRPr="00EE0172">
        <w:rPr>
          <w:sz w:val="20"/>
          <w:szCs w:val="20"/>
        </w:rPr>
        <w:t>exclusively sent</w:t>
      </w:r>
      <w:r w:rsidRPr="00EE0172">
        <w:rPr>
          <w:spacing w:val="-1"/>
          <w:sz w:val="20"/>
          <w:szCs w:val="20"/>
        </w:rPr>
        <w:t xml:space="preserve"> </w:t>
      </w:r>
      <w:r w:rsidRPr="00EE0172">
        <w:rPr>
          <w:sz w:val="20"/>
          <w:szCs w:val="20"/>
        </w:rPr>
        <w:t>to</w:t>
      </w:r>
      <w:r w:rsidRPr="00EE0172">
        <w:rPr>
          <w:spacing w:val="-2"/>
          <w:sz w:val="20"/>
          <w:szCs w:val="20"/>
        </w:rPr>
        <w:t xml:space="preserve"> </w:t>
      </w:r>
      <w:r w:rsidRPr="00EE0172">
        <w:rPr>
          <w:sz w:val="20"/>
          <w:szCs w:val="20"/>
        </w:rPr>
        <w:t xml:space="preserve">the </w:t>
      </w:r>
      <w:r w:rsidR="00A83EE6">
        <w:rPr>
          <w:sz w:val="20"/>
          <w:szCs w:val="20"/>
        </w:rPr>
        <w:t>email addresses mentioned above</w:t>
      </w:r>
      <w:r w:rsidR="00A83EE6">
        <w:rPr>
          <w:rStyle w:val="Hyperlink"/>
          <w:sz w:val="20"/>
          <w:szCs w:val="20"/>
        </w:rPr>
        <w:t>.</w:t>
      </w:r>
      <w:r w:rsidRPr="00EE0172">
        <w:rPr>
          <w:sz w:val="20"/>
          <w:szCs w:val="20"/>
        </w:rPr>
        <w:t xml:space="preserve"> </w:t>
      </w:r>
    </w:p>
    <w:p w14:paraId="3504B244" w14:textId="12D6C36C" w:rsidR="001B41A3" w:rsidRPr="00726CF4" w:rsidRDefault="001B41A3" w:rsidP="001B41A3">
      <w:pPr>
        <w:pStyle w:val="ListParagraph"/>
        <w:rPr>
          <w:bCs/>
        </w:rPr>
      </w:pPr>
    </w:p>
    <w:p w14:paraId="42D2A385" w14:textId="4AAD0549" w:rsidR="00A97973" w:rsidRPr="00726CF4" w:rsidRDefault="009362D4" w:rsidP="00726CF4">
      <w:pPr>
        <w:ind w:left="540"/>
        <w:rPr>
          <w:b/>
          <w:bCs/>
        </w:rPr>
      </w:pPr>
      <w:r>
        <w:rPr>
          <w:b/>
          <w:bCs/>
        </w:rPr>
        <w:t xml:space="preserve">8. </w:t>
      </w:r>
      <w:r w:rsidR="00A97973" w:rsidRPr="00726CF4">
        <w:rPr>
          <w:b/>
          <w:bCs/>
        </w:rPr>
        <w:t>Application procedure</w:t>
      </w:r>
    </w:p>
    <w:p w14:paraId="5E363E49" w14:textId="42A65661" w:rsidR="00254EFA" w:rsidRDefault="000108B4" w:rsidP="00710050">
      <w:pPr>
        <w:tabs>
          <w:tab w:val="left" w:pos="1101"/>
        </w:tabs>
        <w:spacing w:before="235"/>
        <w:ind w:left="360"/>
        <w:jc w:val="both"/>
        <w:rPr>
          <w:b/>
          <w:spacing w:val="-2"/>
          <w:sz w:val="20"/>
          <w:szCs w:val="20"/>
        </w:rPr>
      </w:pPr>
      <w:r w:rsidRPr="00EE0172">
        <w:rPr>
          <w:sz w:val="20"/>
          <w:szCs w:val="20"/>
        </w:rPr>
        <w:t xml:space="preserve">All documents must be sent </w:t>
      </w:r>
      <w:r w:rsidR="0073420C" w:rsidRPr="00EE0172">
        <w:rPr>
          <w:sz w:val="20"/>
          <w:szCs w:val="20"/>
        </w:rPr>
        <w:t>to</w:t>
      </w:r>
      <w:r w:rsidR="0073420C" w:rsidRPr="00EE0172">
        <w:rPr>
          <w:spacing w:val="-5"/>
          <w:sz w:val="20"/>
          <w:szCs w:val="20"/>
        </w:rPr>
        <w:t xml:space="preserve"> </w:t>
      </w:r>
      <w:r w:rsidR="0073420C" w:rsidRPr="00EE0172">
        <w:rPr>
          <w:sz w:val="20"/>
          <w:szCs w:val="20"/>
        </w:rPr>
        <w:t>GOPA PACE</w:t>
      </w:r>
      <w:r w:rsidR="0073420C" w:rsidRPr="00EE0172">
        <w:rPr>
          <w:spacing w:val="-6"/>
          <w:sz w:val="20"/>
          <w:szCs w:val="20"/>
        </w:rPr>
        <w:t xml:space="preserve"> </w:t>
      </w:r>
      <w:r w:rsidR="0073420C" w:rsidRPr="00EE0172">
        <w:rPr>
          <w:b/>
          <w:spacing w:val="-2"/>
          <w:sz w:val="20"/>
          <w:szCs w:val="20"/>
        </w:rPr>
        <w:t>electronically.</w:t>
      </w:r>
      <w:r w:rsidRPr="00EE0172">
        <w:rPr>
          <w:b/>
          <w:spacing w:val="-2"/>
          <w:sz w:val="20"/>
          <w:szCs w:val="20"/>
        </w:rPr>
        <w:t xml:space="preserve"> </w:t>
      </w:r>
      <w:r w:rsidR="0073420C" w:rsidRPr="00EE0172">
        <w:rPr>
          <w:sz w:val="20"/>
          <w:szCs w:val="20"/>
        </w:rPr>
        <w:t>Electronic</w:t>
      </w:r>
      <w:r w:rsidR="0073420C" w:rsidRPr="00EE0172">
        <w:rPr>
          <w:spacing w:val="-2"/>
          <w:sz w:val="20"/>
          <w:szCs w:val="20"/>
        </w:rPr>
        <w:t xml:space="preserve"> </w:t>
      </w:r>
      <w:r w:rsidR="0073420C" w:rsidRPr="00EE0172">
        <w:rPr>
          <w:sz w:val="20"/>
          <w:szCs w:val="20"/>
        </w:rPr>
        <w:t>copies</w:t>
      </w:r>
      <w:r w:rsidR="0073420C" w:rsidRPr="00EE0172">
        <w:rPr>
          <w:spacing w:val="-4"/>
          <w:sz w:val="20"/>
          <w:szCs w:val="20"/>
        </w:rPr>
        <w:t xml:space="preserve"> </w:t>
      </w:r>
      <w:r w:rsidR="0073420C" w:rsidRPr="00EE0172">
        <w:rPr>
          <w:sz w:val="20"/>
          <w:szCs w:val="20"/>
        </w:rPr>
        <w:t>shall</w:t>
      </w:r>
      <w:r w:rsidR="0073420C" w:rsidRPr="00EE0172">
        <w:rPr>
          <w:spacing w:val="-4"/>
          <w:sz w:val="20"/>
          <w:szCs w:val="20"/>
        </w:rPr>
        <w:t xml:space="preserve"> </w:t>
      </w:r>
      <w:r w:rsidR="0073420C" w:rsidRPr="00EE0172">
        <w:rPr>
          <w:sz w:val="20"/>
          <w:szCs w:val="20"/>
        </w:rPr>
        <w:t>be</w:t>
      </w:r>
      <w:r w:rsidR="0073420C" w:rsidRPr="00EE0172">
        <w:rPr>
          <w:spacing w:val="-3"/>
          <w:sz w:val="20"/>
          <w:szCs w:val="20"/>
        </w:rPr>
        <w:t xml:space="preserve"> </w:t>
      </w:r>
      <w:r w:rsidR="0073420C" w:rsidRPr="00EE0172">
        <w:rPr>
          <w:sz w:val="20"/>
          <w:szCs w:val="20"/>
        </w:rPr>
        <w:t xml:space="preserve">sent </w:t>
      </w:r>
      <w:r w:rsidR="0073420C" w:rsidRPr="00EE0172">
        <w:rPr>
          <w:sz w:val="20"/>
          <w:szCs w:val="20"/>
          <w:u w:val="single"/>
        </w:rPr>
        <w:t>only</w:t>
      </w:r>
      <w:r w:rsidR="0073420C" w:rsidRPr="00EE0172">
        <w:rPr>
          <w:spacing w:val="-4"/>
          <w:sz w:val="20"/>
          <w:szCs w:val="20"/>
        </w:rPr>
        <w:t xml:space="preserve"> </w:t>
      </w:r>
      <w:r w:rsidR="0073420C" w:rsidRPr="00EE0172">
        <w:rPr>
          <w:sz w:val="20"/>
          <w:szCs w:val="20"/>
        </w:rPr>
        <w:t>to</w:t>
      </w:r>
      <w:r w:rsidRPr="00EE0172">
        <w:rPr>
          <w:sz w:val="20"/>
          <w:szCs w:val="20"/>
        </w:rPr>
        <w:t xml:space="preserve"> the following email address:</w:t>
      </w:r>
      <w:r w:rsidR="0073420C" w:rsidRPr="00EE0172">
        <w:rPr>
          <w:spacing w:val="-3"/>
          <w:sz w:val="20"/>
          <w:szCs w:val="20"/>
        </w:rPr>
        <w:t xml:space="preserve"> </w:t>
      </w:r>
      <w:hyperlink r:id="rId15" w:history="1">
        <w:r w:rsidR="0073420C" w:rsidRPr="00EE0172">
          <w:rPr>
            <w:rStyle w:val="Hyperlink"/>
            <w:sz w:val="20"/>
            <w:szCs w:val="20"/>
          </w:rPr>
          <w:t>CEPA_Armenia@gopa-pace.com</w:t>
        </w:r>
      </w:hyperlink>
      <w:r w:rsidR="0073420C" w:rsidRPr="00EE0172">
        <w:rPr>
          <w:color w:val="0000FF"/>
          <w:spacing w:val="-2"/>
          <w:sz w:val="20"/>
          <w:szCs w:val="20"/>
        </w:rPr>
        <w:t xml:space="preserve"> </w:t>
      </w:r>
      <w:r w:rsidR="0073420C" w:rsidRPr="00EE0172">
        <w:rPr>
          <w:sz w:val="20"/>
          <w:szCs w:val="20"/>
        </w:rPr>
        <w:t>with</w:t>
      </w:r>
      <w:r w:rsidR="0073420C" w:rsidRPr="00EE0172">
        <w:rPr>
          <w:spacing w:val="-4"/>
          <w:sz w:val="20"/>
          <w:szCs w:val="20"/>
        </w:rPr>
        <w:t xml:space="preserve"> </w:t>
      </w:r>
      <w:r w:rsidR="0073420C" w:rsidRPr="00EE0172">
        <w:rPr>
          <w:sz w:val="20"/>
          <w:szCs w:val="20"/>
        </w:rPr>
        <w:t>reference</w:t>
      </w:r>
      <w:r w:rsidR="0073420C" w:rsidRPr="00EE0172">
        <w:rPr>
          <w:spacing w:val="-3"/>
          <w:sz w:val="20"/>
          <w:szCs w:val="20"/>
        </w:rPr>
        <w:t xml:space="preserve"> </w:t>
      </w:r>
      <w:r w:rsidR="0073420C" w:rsidRPr="00EE0172">
        <w:rPr>
          <w:sz w:val="20"/>
          <w:szCs w:val="20"/>
        </w:rPr>
        <w:t>no.</w:t>
      </w:r>
      <w:r w:rsidR="0073420C" w:rsidRPr="00EE0172">
        <w:rPr>
          <w:spacing w:val="-2"/>
          <w:sz w:val="20"/>
          <w:szCs w:val="20"/>
        </w:rPr>
        <w:t xml:space="preserve"> </w:t>
      </w:r>
      <w:r w:rsidR="0073420C" w:rsidRPr="00EE0172">
        <w:rPr>
          <w:b/>
          <w:sz w:val="20"/>
          <w:szCs w:val="20"/>
          <w:u w:val="single"/>
        </w:rPr>
        <w:t>2024/CEPA-</w:t>
      </w:r>
      <w:r w:rsidR="009A280B">
        <w:rPr>
          <w:b/>
          <w:sz w:val="20"/>
          <w:szCs w:val="20"/>
          <w:u w:val="single"/>
        </w:rPr>
        <w:t>CIVIL SOCIETY EXPERT</w:t>
      </w:r>
      <w:r w:rsidR="0073420C" w:rsidRPr="00EE0172">
        <w:rPr>
          <w:b/>
          <w:sz w:val="20"/>
          <w:szCs w:val="20"/>
          <w:u w:val="single"/>
        </w:rPr>
        <w:t>-MONITORING/01</w:t>
      </w:r>
      <w:r w:rsidR="0073420C" w:rsidRPr="00EE0172">
        <w:rPr>
          <w:b/>
          <w:sz w:val="20"/>
          <w:szCs w:val="20"/>
        </w:rPr>
        <w:t xml:space="preserve"> </w:t>
      </w:r>
      <w:r w:rsidR="0073420C" w:rsidRPr="00EE0172">
        <w:rPr>
          <w:sz w:val="20"/>
          <w:szCs w:val="20"/>
        </w:rPr>
        <w:t>in</w:t>
      </w:r>
      <w:r w:rsidR="0073420C" w:rsidRPr="00EE0172">
        <w:rPr>
          <w:spacing w:val="-4"/>
          <w:sz w:val="20"/>
          <w:szCs w:val="20"/>
        </w:rPr>
        <w:t xml:space="preserve"> </w:t>
      </w:r>
      <w:r w:rsidR="0073420C" w:rsidRPr="00EE0172">
        <w:rPr>
          <w:sz w:val="20"/>
          <w:szCs w:val="20"/>
        </w:rPr>
        <w:t>the</w:t>
      </w:r>
      <w:r w:rsidR="0073420C" w:rsidRPr="00EE0172">
        <w:rPr>
          <w:spacing w:val="-3"/>
          <w:sz w:val="20"/>
          <w:szCs w:val="20"/>
        </w:rPr>
        <w:t xml:space="preserve"> </w:t>
      </w:r>
      <w:r w:rsidR="0073420C" w:rsidRPr="00EE0172">
        <w:rPr>
          <w:sz w:val="20"/>
          <w:szCs w:val="20"/>
        </w:rPr>
        <w:t xml:space="preserve">subject field. Expressions of Interest submitted to another e-mail account </w:t>
      </w:r>
      <w:r w:rsidR="00705F05" w:rsidRPr="00EE0172">
        <w:rPr>
          <w:sz w:val="20"/>
          <w:szCs w:val="20"/>
        </w:rPr>
        <w:t>will be</w:t>
      </w:r>
      <w:r w:rsidR="0073420C" w:rsidRPr="00EE0172">
        <w:rPr>
          <w:sz w:val="20"/>
          <w:szCs w:val="20"/>
        </w:rPr>
        <w:t xml:space="preserve"> excluded from the procedure.</w:t>
      </w:r>
      <w:r w:rsidR="00254EFA">
        <w:rPr>
          <w:b/>
          <w:spacing w:val="-2"/>
          <w:sz w:val="20"/>
          <w:szCs w:val="20"/>
        </w:rPr>
        <w:t xml:space="preserve"> </w:t>
      </w:r>
    </w:p>
    <w:p w14:paraId="58AC80C6" w14:textId="447D667B" w:rsidR="0073420C" w:rsidRPr="00254EFA" w:rsidRDefault="0073420C" w:rsidP="00710050">
      <w:pPr>
        <w:tabs>
          <w:tab w:val="left" w:pos="1101"/>
        </w:tabs>
        <w:spacing w:before="235"/>
        <w:ind w:left="360"/>
        <w:jc w:val="both"/>
        <w:rPr>
          <w:b/>
          <w:spacing w:val="-2"/>
          <w:sz w:val="20"/>
          <w:szCs w:val="20"/>
        </w:rPr>
      </w:pPr>
      <w:r w:rsidRPr="00EE0172">
        <w:rPr>
          <w:sz w:val="20"/>
          <w:szCs w:val="20"/>
        </w:rPr>
        <w:t>The</w:t>
      </w:r>
      <w:r w:rsidRPr="00EE0172">
        <w:rPr>
          <w:spacing w:val="-6"/>
          <w:sz w:val="20"/>
          <w:szCs w:val="20"/>
        </w:rPr>
        <w:t xml:space="preserve"> </w:t>
      </w:r>
      <w:r w:rsidRPr="00EE0172">
        <w:rPr>
          <w:sz w:val="20"/>
          <w:szCs w:val="20"/>
        </w:rPr>
        <w:t>deadline</w:t>
      </w:r>
      <w:r w:rsidRPr="00EE0172">
        <w:rPr>
          <w:spacing w:val="-3"/>
          <w:sz w:val="20"/>
          <w:szCs w:val="20"/>
        </w:rPr>
        <w:t xml:space="preserve"> </w:t>
      </w:r>
      <w:r w:rsidRPr="00EE0172">
        <w:rPr>
          <w:sz w:val="20"/>
          <w:szCs w:val="20"/>
        </w:rPr>
        <w:t>for</w:t>
      </w:r>
      <w:r w:rsidRPr="00EE0172">
        <w:rPr>
          <w:spacing w:val="-6"/>
          <w:sz w:val="20"/>
          <w:szCs w:val="20"/>
        </w:rPr>
        <w:t xml:space="preserve"> </w:t>
      </w:r>
      <w:r w:rsidRPr="00EE0172">
        <w:rPr>
          <w:sz w:val="20"/>
          <w:szCs w:val="20"/>
        </w:rPr>
        <w:t>the</w:t>
      </w:r>
      <w:r w:rsidRPr="00EE0172">
        <w:rPr>
          <w:spacing w:val="-3"/>
          <w:sz w:val="20"/>
          <w:szCs w:val="20"/>
        </w:rPr>
        <w:t xml:space="preserve"> </w:t>
      </w:r>
      <w:r w:rsidRPr="00EE0172">
        <w:rPr>
          <w:sz w:val="20"/>
          <w:szCs w:val="20"/>
        </w:rPr>
        <w:t>submission</w:t>
      </w:r>
      <w:r w:rsidRPr="00EE0172">
        <w:rPr>
          <w:spacing w:val="-7"/>
          <w:sz w:val="20"/>
          <w:szCs w:val="20"/>
        </w:rPr>
        <w:t xml:space="preserve"> </w:t>
      </w:r>
      <w:r w:rsidRPr="00EE0172">
        <w:rPr>
          <w:sz w:val="20"/>
          <w:szCs w:val="20"/>
        </w:rPr>
        <w:t>of</w:t>
      </w:r>
      <w:r w:rsidRPr="00EE0172">
        <w:rPr>
          <w:spacing w:val="-7"/>
          <w:sz w:val="20"/>
          <w:szCs w:val="20"/>
        </w:rPr>
        <w:t xml:space="preserve"> </w:t>
      </w:r>
      <w:r w:rsidRPr="00EE0172">
        <w:rPr>
          <w:sz w:val="20"/>
          <w:szCs w:val="20"/>
        </w:rPr>
        <w:t>expression of interest</w:t>
      </w:r>
      <w:r w:rsidRPr="00EE0172">
        <w:rPr>
          <w:spacing w:val="-1"/>
          <w:sz w:val="20"/>
          <w:szCs w:val="20"/>
        </w:rPr>
        <w:t xml:space="preserve"> </w:t>
      </w:r>
      <w:r w:rsidRPr="00EE0172">
        <w:rPr>
          <w:sz w:val="20"/>
          <w:szCs w:val="20"/>
        </w:rPr>
        <w:t>is</w:t>
      </w:r>
      <w:r w:rsidRPr="00EE0172">
        <w:rPr>
          <w:spacing w:val="-5"/>
          <w:sz w:val="20"/>
          <w:szCs w:val="20"/>
        </w:rPr>
        <w:t xml:space="preserve"> </w:t>
      </w:r>
      <w:r w:rsidR="009362D4" w:rsidRPr="00710050">
        <w:rPr>
          <w:b/>
          <w:sz w:val="20"/>
          <w:szCs w:val="20"/>
          <w:u w:val="single"/>
        </w:rPr>
        <w:t>2</w:t>
      </w:r>
      <w:r w:rsidR="00EA66BB" w:rsidRPr="00710050">
        <w:rPr>
          <w:b/>
          <w:sz w:val="20"/>
          <w:szCs w:val="20"/>
          <w:u w:val="single"/>
        </w:rPr>
        <w:t>3</w:t>
      </w:r>
      <w:r w:rsidR="009362D4" w:rsidRPr="00710050">
        <w:rPr>
          <w:b/>
          <w:spacing w:val="-5"/>
          <w:sz w:val="20"/>
          <w:szCs w:val="20"/>
          <w:u w:val="single"/>
        </w:rPr>
        <w:t xml:space="preserve"> </w:t>
      </w:r>
      <w:r w:rsidRPr="00710050">
        <w:rPr>
          <w:b/>
          <w:sz w:val="20"/>
          <w:szCs w:val="20"/>
          <w:u w:val="single"/>
        </w:rPr>
        <w:t>September</w:t>
      </w:r>
      <w:r w:rsidRPr="00710050">
        <w:rPr>
          <w:b/>
          <w:spacing w:val="-4"/>
          <w:sz w:val="20"/>
          <w:szCs w:val="20"/>
          <w:u w:val="single"/>
        </w:rPr>
        <w:t xml:space="preserve"> </w:t>
      </w:r>
      <w:r w:rsidRPr="00710050">
        <w:rPr>
          <w:b/>
          <w:sz w:val="20"/>
          <w:szCs w:val="20"/>
          <w:u w:val="single"/>
        </w:rPr>
        <w:t>2024</w:t>
      </w:r>
      <w:r w:rsidRPr="00710050">
        <w:rPr>
          <w:b/>
          <w:spacing w:val="-4"/>
          <w:sz w:val="20"/>
          <w:szCs w:val="20"/>
          <w:u w:val="single"/>
        </w:rPr>
        <w:t xml:space="preserve"> </w:t>
      </w:r>
      <w:r w:rsidRPr="00710050">
        <w:rPr>
          <w:b/>
          <w:sz w:val="20"/>
          <w:szCs w:val="20"/>
          <w:u w:val="single"/>
        </w:rPr>
        <w:t>by</w:t>
      </w:r>
      <w:r w:rsidRPr="00710050">
        <w:rPr>
          <w:b/>
          <w:spacing w:val="-6"/>
          <w:sz w:val="20"/>
          <w:szCs w:val="20"/>
          <w:u w:val="single"/>
        </w:rPr>
        <w:t xml:space="preserve"> </w:t>
      </w:r>
      <w:r w:rsidRPr="00710050">
        <w:rPr>
          <w:b/>
          <w:sz w:val="20"/>
          <w:szCs w:val="20"/>
          <w:u w:val="single"/>
        </w:rPr>
        <w:t>23:59</w:t>
      </w:r>
      <w:r w:rsidRPr="00710050">
        <w:rPr>
          <w:b/>
          <w:spacing w:val="-3"/>
          <w:sz w:val="20"/>
          <w:szCs w:val="20"/>
          <w:u w:val="single"/>
        </w:rPr>
        <w:t xml:space="preserve"> </w:t>
      </w:r>
      <w:r w:rsidRPr="00710050">
        <w:rPr>
          <w:b/>
          <w:spacing w:val="-4"/>
          <w:sz w:val="20"/>
          <w:szCs w:val="20"/>
          <w:u w:val="single"/>
        </w:rPr>
        <w:t>CET</w:t>
      </w:r>
      <w:r w:rsidRPr="00710050">
        <w:rPr>
          <w:spacing w:val="-4"/>
          <w:sz w:val="20"/>
          <w:szCs w:val="20"/>
        </w:rPr>
        <w:t>.</w:t>
      </w:r>
    </w:p>
    <w:p w14:paraId="6CD500BF" w14:textId="77777777" w:rsidR="0073420C" w:rsidRPr="00EE0172" w:rsidRDefault="0073420C" w:rsidP="0073420C">
      <w:pPr>
        <w:spacing w:before="1"/>
        <w:jc w:val="both"/>
        <w:rPr>
          <w:spacing w:val="-4"/>
          <w:sz w:val="20"/>
          <w:szCs w:val="20"/>
        </w:rPr>
      </w:pPr>
    </w:p>
    <w:p w14:paraId="563067A2" w14:textId="75AB046B" w:rsidR="00A97973" w:rsidRPr="00EE0172" w:rsidRDefault="00A97973" w:rsidP="00BE6BD9">
      <w:pPr>
        <w:pStyle w:val="BodyText"/>
        <w:spacing w:before="120"/>
        <w:ind w:firstLine="720"/>
        <w:jc w:val="both"/>
        <w:rPr>
          <w:spacing w:val="-4"/>
        </w:rPr>
      </w:pPr>
    </w:p>
    <w:sectPr w:rsidR="00A97973" w:rsidRPr="00EE0172" w:rsidSect="00A97973">
      <w:type w:val="nextColumn"/>
      <w:pgSz w:w="11910" w:h="16840"/>
      <w:pgMar w:top="1440" w:right="1077" w:bottom="1440" w:left="1077" w:header="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EFCE" w14:textId="77777777" w:rsidR="00915E4A" w:rsidRDefault="00915E4A" w:rsidP="006858D4">
      <w:r>
        <w:separator/>
      </w:r>
    </w:p>
  </w:endnote>
  <w:endnote w:type="continuationSeparator" w:id="0">
    <w:p w14:paraId="1B4C92CB" w14:textId="77777777" w:rsidR="00915E4A" w:rsidRDefault="00915E4A" w:rsidP="0068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114624"/>
      <w:docPartObj>
        <w:docPartGallery w:val="Page Numbers (Bottom of Page)"/>
        <w:docPartUnique/>
      </w:docPartObj>
    </w:sdtPr>
    <w:sdtEndPr>
      <w:rPr>
        <w:noProof/>
      </w:rPr>
    </w:sdtEndPr>
    <w:sdtContent>
      <w:p w14:paraId="7FC3E802" w14:textId="3DFED78B" w:rsidR="00F316FF" w:rsidRDefault="00F316FF">
        <w:pPr>
          <w:pStyle w:val="Footer"/>
          <w:jc w:val="right"/>
        </w:pPr>
        <w:r>
          <w:fldChar w:fldCharType="begin"/>
        </w:r>
        <w:r>
          <w:instrText xml:space="preserve"> PAGE   \* MERGEFORMAT </w:instrText>
        </w:r>
        <w:r>
          <w:fldChar w:fldCharType="separate"/>
        </w:r>
        <w:r w:rsidR="002E1116">
          <w:rPr>
            <w:noProof/>
          </w:rPr>
          <w:t>5</w:t>
        </w:r>
        <w:r>
          <w:rPr>
            <w:noProof/>
          </w:rPr>
          <w:fldChar w:fldCharType="end"/>
        </w:r>
      </w:p>
    </w:sdtContent>
  </w:sdt>
  <w:p w14:paraId="321BB72B" w14:textId="77777777" w:rsidR="00F316FF" w:rsidRDefault="00F31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3C119" w14:textId="77777777" w:rsidR="00915E4A" w:rsidRDefault="00915E4A" w:rsidP="006858D4">
      <w:r>
        <w:separator/>
      </w:r>
    </w:p>
  </w:footnote>
  <w:footnote w:type="continuationSeparator" w:id="0">
    <w:p w14:paraId="16CCFCC5" w14:textId="77777777" w:rsidR="00915E4A" w:rsidRDefault="00915E4A" w:rsidP="006858D4">
      <w:r>
        <w:continuationSeparator/>
      </w:r>
    </w:p>
  </w:footnote>
  <w:footnote w:id="1">
    <w:p w14:paraId="4F586689" w14:textId="77777777" w:rsidR="007A778F" w:rsidRPr="00E54CE3" w:rsidRDefault="007A778F" w:rsidP="007A778F">
      <w:pPr>
        <w:pStyle w:val="FootnoteText"/>
        <w:rPr>
          <w:lang w:val="en-GB"/>
        </w:rPr>
      </w:pPr>
      <w:r>
        <w:rPr>
          <w:rStyle w:val="FootnoteReference"/>
        </w:rPr>
        <w:footnoteRef/>
      </w:r>
      <w:r>
        <w:t xml:space="preserve"> </w:t>
      </w:r>
      <w:r w:rsidRPr="009E4290">
        <w:rPr>
          <w:sz w:val="16"/>
          <w:szCs w:val="16"/>
        </w:rPr>
        <w:t>The second Call of the same nature will be published in the summer of 2025 and potentially a 3rd one in the summer of 2026 if the project resources will allow</w:t>
      </w:r>
      <w:r w:rsidRPr="00E54CE3">
        <w:rPr>
          <w:sz w:val="18"/>
          <w:szCs w:val="18"/>
        </w:rPr>
        <w:t>.</w:t>
      </w:r>
    </w:p>
    <w:p w14:paraId="004F1D96" w14:textId="0D627D40" w:rsidR="007A778F" w:rsidRPr="007A778F" w:rsidRDefault="007A778F">
      <w:pPr>
        <w:pStyle w:val="FootnoteText"/>
        <w:rPr>
          <w:lang w:val="en-GB"/>
        </w:rPr>
      </w:pPr>
    </w:p>
  </w:footnote>
  <w:footnote w:id="2">
    <w:p w14:paraId="6B429400" w14:textId="0469F4BE" w:rsidR="0054452B" w:rsidRPr="005B1385" w:rsidRDefault="0054452B" w:rsidP="005B1385">
      <w:pPr>
        <w:jc w:val="both"/>
        <w:rPr>
          <w:sz w:val="20"/>
          <w:szCs w:val="20"/>
        </w:rPr>
      </w:pPr>
      <w:r>
        <w:rPr>
          <w:rStyle w:val="FootnoteReference"/>
        </w:rPr>
        <w:footnoteRef/>
      </w:r>
      <w:r>
        <w:t xml:space="preserve"> </w:t>
      </w:r>
      <w:r w:rsidRPr="0035137E">
        <w:rPr>
          <w:sz w:val="20"/>
          <w:szCs w:val="20"/>
        </w:rPr>
        <w:t xml:space="preserve">Additionally, the submitted </w:t>
      </w:r>
      <w:r>
        <w:rPr>
          <w:sz w:val="20"/>
          <w:szCs w:val="20"/>
        </w:rPr>
        <w:t>CV</w:t>
      </w:r>
      <w:r w:rsidRPr="0035137E">
        <w:rPr>
          <w:sz w:val="20"/>
          <w:szCs w:val="20"/>
        </w:rPr>
        <w:t xml:space="preserve"> should include </w:t>
      </w:r>
      <w:r>
        <w:rPr>
          <w:sz w:val="20"/>
          <w:szCs w:val="20"/>
        </w:rPr>
        <w:t>links</w:t>
      </w:r>
      <w:r w:rsidRPr="0035137E">
        <w:rPr>
          <w:sz w:val="20"/>
          <w:szCs w:val="20"/>
        </w:rPr>
        <w:t xml:space="preserve"> </w:t>
      </w:r>
      <w:r>
        <w:rPr>
          <w:sz w:val="20"/>
          <w:szCs w:val="20"/>
        </w:rPr>
        <w:t>to</w:t>
      </w:r>
      <w:r w:rsidRPr="0035137E">
        <w:rPr>
          <w:sz w:val="20"/>
          <w:szCs w:val="20"/>
        </w:rPr>
        <w:t xml:space="preserve"> the applicant's previous</w:t>
      </w:r>
      <w:r>
        <w:rPr>
          <w:sz w:val="20"/>
          <w:szCs w:val="20"/>
        </w:rPr>
        <w:t xml:space="preserve"> similar</w:t>
      </w:r>
      <w:r w:rsidRPr="0035137E">
        <w:rPr>
          <w:sz w:val="20"/>
          <w:szCs w:val="20"/>
        </w:rPr>
        <w:t xml:space="preserve"> monitoring </w:t>
      </w:r>
      <w:r>
        <w:rPr>
          <w:sz w:val="20"/>
          <w:szCs w:val="20"/>
        </w:rPr>
        <w:t>experience or listed publications</w:t>
      </w:r>
      <w:r w:rsidRPr="00726CF4">
        <w:rPr>
          <w:sz w:val="20"/>
          <w:szCs w:val="20"/>
        </w:rPr>
        <w:t>.</w:t>
      </w:r>
    </w:p>
  </w:footnote>
  <w:footnote w:id="3">
    <w:p w14:paraId="1EC83C6E" w14:textId="389031C1" w:rsidR="00095BFA" w:rsidRDefault="00095BFA">
      <w:pPr>
        <w:pStyle w:val="FootnoteText"/>
      </w:pPr>
      <w:r>
        <w:rPr>
          <w:rStyle w:val="FootnoteReference"/>
        </w:rPr>
        <w:footnoteRef/>
      </w:r>
      <w:r>
        <w:t xml:space="preserve"> See Annex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9" w:type="dxa"/>
      <w:jc w:val="center"/>
      <w:tblCellMar>
        <w:left w:w="0" w:type="dxa"/>
        <w:right w:w="0" w:type="dxa"/>
      </w:tblCellMar>
      <w:tblLook w:val="0000" w:firstRow="0" w:lastRow="0" w:firstColumn="0" w:lastColumn="0" w:noHBand="0" w:noVBand="0"/>
    </w:tblPr>
    <w:tblGrid>
      <w:gridCol w:w="919"/>
      <w:gridCol w:w="7200"/>
      <w:gridCol w:w="990"/>
    </w:tblGrid>
    <w:tr w:rsidR="00730A15" w:rsidRPr="00403B4C" w14:paraId="1D5E290A" w14:textId="77777777" w:rsidTr="00042298">
      <w:trPr>
        <w:cantSplit/>
        <w:jc w:val="center"/>
      </w:trPr>
      <w:tc>
        <w:tcPr>
          <w:tcW w:w="919" w:type="dxa"/>
          <w:tcBorders>
            <w:top w:val="nil"/>
            <w:left w:val="nil"/>
            <w:bottom w:val="nil"/>
            <w:right w:val="nil"/>
          </w:tcBorders>
          <w:vAlign w:val="center"/>
        </w:tcPr>
        <w:p w14:paraId="3D1A1FDF" w14:textId="77777777" w:rsidR="00730A15" w:rsidRPr="00403B4C" w:rsidRDefault="00730A15" w:rsidP="00730A15">
          <w:pPr>
            <w:pStyle w:val="Header"/>
            <w:jc w:val="center"/>
            <w:rPr>
              <w:rFonts w:ascii="Arial Narrow" w:hAnsi="Arial Narrow"/>
              <w:color w:val="000080"/>
              <w:sz w:val="10"/>
            </w:rPr>
          </w:pPr>
          <w:r w:rsidRPr="00403B4C">
            <w:rPr>
              <w:rFonts w:ascii="Arial Narrow" w:hAnsi="Arial Narrow"/>
              <w:noProof/>
            </w:rPr>
            <w:drawing>
              <wp:inline distT="0" distB="0" distL="0" distR="0" wp14:anchorId="405932DC" wp14:editId="3900EDAD">
                <wp:extent cx="577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61950"/>
                        </a:xfrm>
                        <a:prstGeom prst="rect">
                          <a:avLst/>
                        </a:prstGeom>
                        <a:noFill/>
                        <a:ln>
                          <a:noFill/>
                        </a:ln>
                      </pic:spPr>
                    </pic:pic>
                  </a:graphicData>
                </a:graphic>
              </wp:inline>
            </w:drawing>
          </w:r>
        </w:p>
      </w:tc>
      <w:tc>
        <w:tcPr>
          <w:tcW w:w="7200" w:type="dxa"/>
          <w:tcBorders>
            <w:top w:val="nil"/>
            <w:left w:val="nil"/>
            <w:bottom w:val="nil"/>
            <w:right w:val="single" w:sz="4" w:space="0" w:color="auto"/>
          </w:tcBorders>
          <w:vAlign w:val="center"/>
        </w:tcPr>
        <w:p w14:paraId="2E4587DA" w14:textId="77777777" w:rsidR="00730A15" w:rsidRPr="007849DB" w:rsidRDefault="00730A15" w:rsidP="00730A15">
          <w:pPr>
            <w:pStyle w:val="Header"/>
            <w:ind w:left="360"/>
            <w:jc w:val="center"/>
            <w:rPr>
              <w:rFonts w:ascii="Arial Narrow" w:hAnsi="Arial Narrow"/>
              <w:b/>
              <w:bCs/>
              <w:iCs/>
            </w:rPr>
          </w:pPr>
          <w:r w:rsidRPr="007849DB">
            <w:rPr>
              <w:rFonts w:ascii="Arial Narrow" w:hAnsi="Arial Narrow"/>
              <w:b/>
              <w:bCs/>
              <w:iCs/>
            </w:rPr>
            <w:t>Support to CEPA monitoring, implementation, and communication ENI/2023/442-87</w:t>
          </w:r>
          <w:r>
            <w:rPr>
              <w:rFonts w:ascii="Arial Narrow" w:hAnsi="Arial Narrow"/>
              <w:b/>
              <w:bCs/>
              <w:iCs/>
            </w:rPr>
            <w:t>3</w:t>
          </w:r>
        </w:p>
      </w:tc>
      <w:tc>
        <w:tcPr>
          <w:tcW w:w="990" w:type="dxa"/>
          <w:tcBorders>
            <w:top w:val="single" w:sz="4" w:space="0" w:color="auto"/>
            <w:left w:val="single" w:sz="4" w:space="0" w:color="auto"/>
            <w:bottom w:val="single" w:sz="4" w:space="0" w:color="auto"/>
            <w:right w:val="single" w:sz="4" w:space="0" w:color="auto"/>
          </w:tcBorders>
          <w:vAlign w:val="center"/>
        </w:tcPr>
        <w:p w14:paraId="3C7987DE" w14:textId="7403E20D" w:rsidR="00730A15" w:rsidRPr="007849DB" w:rsidRDefault="00710050" w:rsidP="00730A15">
          <w:pPr>
            <w:pStyle w:val="Header"/>
            <w:jc w:val="center"/>
            <w:rPr>
              <w:rFonts w:ascii="Arial Narrow" w:hAnsi="Arial Narrow"/>
              <w:b/>
            </w:rPr>
          </w:pPr>
          <w:r>
            <w:rPr>
              <w:rFonts w:ascii="Arial Narrow" w:hAnsi="Arial Narrow"/>
              <w:b/>
            </w:rPr>
            <w:t>JNKE CALL</w:t>
          </w:r>
        </w:p>
      </w:tc>
    </w:tr>
  </w:tbl>
  <w:p w14:paraId="26DEE5BB" w14:textId="77777777" w:rsidR="00730A15" w:rsidRDefault="00730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52C"/>
    <w:multiLevelType w:val="hybridMultilevel"/>
    <w:tmpl w:val="F730B91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9040188"/>
    <w:multiLevelType w:val="hybridMultilevel"/>
    <w:tmpl w:val="BF469636"/>
    <w:lvl w:ilvl="0" w:tplc="1F6A9B8A">
      <w:start w:val="1"/>
      <w:numFmt w:val="upperLetter"/>
      <w:lvlText w:val="%1."/>
      <w:lvlJc w:val="left"/>
      <w:pPr>
        <w:ind w:left="1103" w:hanging="284"/>
      </w:pPr>
      <w:rPr>
        <w:rFonts w:ascii="Tahoma" w:eastAsia="Tahoma" w:hAnsi="Tahoma" w:cs="Tahoma" w:hint="default"/>
        <w:b/>
        <w:bCs/>
        <w:i w:val="0"/>
        <w:iCs w:val="0"/>
        <w:spacing w:val="0"/>
        <w:w w:val="100"/>
        <w:sz w:val="22"/>
        <w:szCs w:val="22"/>
        <w:lang w:val="en-US" w:eastAsia="en-US" w:bidi="ar-SA"/>
      </w:rPr>
    </w:lvl>
    <w:lvl w:ilvl="1" w:tplc="869C94C0">
      <w:start w:val="1"/>
      <w:numFmt w:val="lowerLetter"/>
      <w:lvlText w:val="%2."/>
      <w:lvlJc w:val="left"/>
      <w:pPr>
        <w:ind w:left="1060" w:hanging="240"/>
      </w:pPr>
      <w:rPr>
        <w:rFonts w:ascii="Tahoma" w:eastAsia="Tahoma" w:hAnsi="Tahoma" w:cs="Tahoma" w:hint="default"/>
        <w:b/>
        <w:bCs/>
        <w:i w:val="0"/>
        <w:iCs w:val="0"/>
        <w:spacing w:val="0"/>
        <w:w w:val="99"/>
        <w:sz w:val="20"/>
        <w:szCs w:val="20"/>
        <w:lang w:val="en-US" w:eastAsia="en-US" w:bidi="ar-SA"/>
      </w:rPr>
    </w:lvl>
    <w:lvl w:ilvl="2" w:tplc="1F1CC4A8">
      <w:numFmt w:val="bullet"/>
      <w:lvlText w:val=""/>
      <w:lvlJc w:val="left"/>
      <w:pPr>
        <w:ind w:left="1540" w:hanging="293"/>
      </w:pPr>
      <w:rPr>
        <w:rFonts w:ascii="Symbol" w:eastAsia="Symbol" w:hAnsi="Symbol" w:cs="Symbol" w:hint="default"/>
        <w:b w:val="0"/>
        <w:bCs w:val="0"/>
        <w:i w:val="0"/>
        <w:iCs w:val="0"/>
        <w:spacing w:val="0"/>
        <w:w w:val="99"/>
        <w:sz w:val="20"/>
        <w:szCs w:val="20"/>
        <w:lang w:val="en-US" w:eastAsia="en-US" w:bidi="ar-SA"/>
      </w:rPr>
    </w:lvl>
    <w:lvl w:ilvl="3" w:tplc="E2603C04">
      <w:numFmt w:val="bullet"/>
      <w:lvlText w:val="•"/>
      <w:lvlJc w:val="left"/>
      <w:pPr>
        <w:ind w:left="2673" w:hanging="293"/>
      </w:pPr>
      <w:rPr>
        <w:rFonts w:hint="default"/>
        <w:lang w:val="en-US" w:eastAsia="en-US" w:bidi="ar-SA"/>
      </w:rPr>
    </w:lvl>
    <w:lvl w:ilvl="4" w:tplc="F9140670">
      <w:numFmt w:val="bullet"/>
      <w:lvlText w:val="•"/>
      <w:lvlJc w:val="left"/>
      <w:pPr>
        <w:ind w:left="3806" w:hanging="293"/>
      </w:pPr>
      <w:rPr>
        <w:rFonts w:hint="default"/>
        <w:lang w:val="en-US" w:eastAsia="en-US" w:bidi="ar-SA"/>
      </w:rPr>
    </w:lvl>
    <w:lvl w:ilvl="5" w:tplc="386E39C2">
      <w:numFmt w:val="bullet"/>
      <w:lvlText w:val="•"/>
      <w:lvlJc w:val="left"/>
      <w:pPr>
        <w:ind w:left="4939" w:hanging="293"/>
      </w:pPr>
      <w:rPr>
        <w:rFonts w:hint="default"/>
        <w:lang w:val="en-US" w:eastAsia="en-US" w:bidi="ar-SA"/>
      </w:rPr>
    </w:lvl>
    <w:lvl w:ilvl="6" w:tplc="3B7A25B8">
      <w:numFmt w:val="bullet"/>
      <w:lvlText w:val="•"/>
      <w:lvlJc w:val="left"/>
      <w:pPr>
        <w:ind w:left="6073" w:hanging="293"/>
      </w:pPr>
      <w:rPr>
        <w:rFonts w:hint="default"/>
        <w:lang w:val="en-US" w:eastAsia="en-US" w:bidi="ar-SA"/>
      </w:rPr>
    </w:lvl>
    <w:lvl w:ilvl="7" w:tplc="6C9E4212">
      <w:numFmt w:val="bullet"/>
      <w:lvlText w:val="•"/>
      <w:lvlJc w:val="left"/>
      <w:pPr>
        <w:ind w:left="7206" w:hanging="293"/>
      </w:pPr>
      <w:rPr>
        <w:rFonts w:hint="default"/>
        <w:lang w:val="en-US" w:eastAsia="en-US" w:bidi="ar-SA"/>
      </w:rPr>
    </w:lvl>
    <w:lvl w:ilvl="8" w:tplc="3B36D6E2">
      <w:numFmt w:val="bullet"/>
      <w:lvlText w:val="•"/>
      <w:lvlJc w:val="left"/>
      <w:pPr>
        <w:ind w:left="8339" w:hanging="293"/>
      </w:pPr>
      <w:rPr>
        <w:rFonts w:hint="default"/>
        <w:lang w:val="en-US" w:eastAsia="en-US" w:bidi="ar-SA"/>
      </w:rPr>
    </w:lvl>
  </w:abstractNum>
  <w:abstractNum w:abstractNumId="2" w15:restartNumberingAfterBreak="0">
    <w:nsid w:val="0CCE6D58"/>
    <w:multiLevelType w:val="hybridMultilevel"/>
    <w:tmpl w:val="475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2EC8"/>
    <w:multiLevelType w:val="hybridMultilevel"/>
    <w:tmpl w:val="D84EA3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2C12B1D"/>
    <w:multiLevelType w:val="hybridMultilevel"/>
    <w:tmpl w:val="6B7849D0"/>
    <w:lvl w:ilvl="0" w:tplc="2F52B774">
      <w:start w:val="1"/>
      <w:numFmt w:val="decimal"/>
      <w:lvlText w:val="%1."/>
      <w:lvlJc w:val="left"/>
      <w:pPr>
        <w:ind w:left="1540" w:hanging="360"/>
      </w:pPr>
      <w:rPr>
        <w:rFonts w:ascii="Tahoma" w:eastAsia="Tahoma" w:hAnsi="Tahoma" w:cs="Tahoma" w:hint="default"/>
        <w:b/>
        <w:bCs/>
        <w:i w:val="0"/>
        <w:iCs w:val="0"/>
        <w:spacing w:val="0"/>
        <w:w w:val="100"/>
        <w:sz w:val="22"/>
        <w:szCs w:val="22"/>
        <w:lang w:val="en-US" w:eastAsia="en-US" w:bidi="ar-SA"/>
      </w:rPr>
    </w:lvl>
    <w:lvl w:ilvl="1" w:tplc="58F875D2">
      <w:numFmt w:val="bullet"/>
      <w:lvlText w:val=""/>
      <w:lvlJc w:val="left"/>
      <w:pPr>
        <w:ind w:left="1672" w:hanging="360"/>
      </w:pPr>
      <w:rPr>
        <w:rFonts w:ascii="Symbol" w:eastAsia="Symbol" w:hAnsi="Symbol" w:cs="Symbol" w:hint="default"/>
        <w:b w:val="0"/>
        <w:bCs w:val="0"/>
        <w:i w:val="0"/>
        <w:iCs w:val="0"/>
        <w:spacing w:val="0"/>
        <w:w w:val="99"/>
        <w:sz w:val="20"/>
        <w:szCs w:val="20"/>
        <w:lang w:val="en-US" w:eastAsia="en-US" w:bidi="ar-SA"/>
      </w:rPr>
    </w:lvl>
    <w:lvl w:ilvl="2" w:tplc="80F4713A">
      <w:numFmt w:val="bullet"/>
      <w:lvlText w:val="•"/>
      <w:lvlJc w:val="left"/>
      <w:pPr>
        <w:ind w:left="1680" w:hanging="360"/>
      </w:pPr>
      <w:rPr>
        <w:rFonts w:hint="default"/>
        <w:lang w:val="en-US" w:eastAsia="en-US" w:bidi="ar-SA"/>
      </w:rPr>
    </w:lvl>
    <w:lvl w:ilvl="3" w:tplc="2558272C">
      <w:numFmt w:val="bullet"/>
      <w:lvlText w:val="•"/>
      <w:lvlJc w:val="left"/>
      <w:pPr>
        <w:ind w:left="2795" w:hanging="360"/>
      </w:pPr>
      <w:rPr>
        <w:rFonts w:hint="default"/>
        <w:lang w:val="en-US" w:eastAsia="en-US" w:bidi="ar-SA"/>
      </w:rPr>
    </w:lvl>
    <w:lvl w:ilvl="4" w:tplc="211698A4">
      <w:numFmt w:val="bullet"/>
      <w:lvlText w:val="•"/>
      <w:lvlJc w:val="left"/>
      <w:pPr>
        <w:ind w:left="3911" w:hanging="360"/>
      </w:pPr>
      <w:rPr>
        <w:rFonts w:hint="default"/>
        <w:lang w:val="en-US" w:eastAsia="en-US" w:bidi="ar-SA"/>
      </w:rPr>
    </w:lvl>
    <w:lvl w:ilvl="5" w:tplc="405C9B6E">
      <w:numFmt w:val="bullet"/>
      <w:lvlText w:val="•"/>
      <w:lvlJc w:val="left"/>
      <w:pPr>
        <w:ind w:left="5027" w:hanging="360"/>
      </w:pPr>
      <w:rPr>
        <w:rFonts w:hint="default"/>
        <w:lang w:val="en-US" w:eastAsia="en-US" w:bidi="ar-SA"/>
      </w:rPr>
    </w:lvl>
    <w:lvl w:ilvl="6" w:tplc="74E4DD04">
      <w:numFmt w:val="bullet"/>
      <w:lvlText w:val="•"/>
      <w:lvlJc w:val="left"/>
      <w:pPr>
        <w:ind w:left="6143" w:hanging="360"/>
      </w:pPr>
      <w:rPr>
        <w:rFonts w:hint="default"/>
        <w:lang w:val="en-US" w:eastAsia="en-US" w:bidi="ar-SA"/>
      </w:rPr>
    </w:lvl>
    <w:lvl w:ilvl="7" w:tplc="83EECBF4">
      <w:numFmt w:val="bullet"/>
      <w:lvlText w:val="•"/>
      <w:lvlJc w:val="left"/>
      <w:pPr>
        <w:ind w:left="7259" w:hanging="360"/>
      </w:pPr>
      <w:rPr>
        <w:rFonts w:hint="default"/>
        <w:lang w:val="en-US" w:eastAsia="en-US" w:bidi="ar-SA"/>
      </w:rPr>
    </w:lvl>
    <w:lvl w:ilvl="8" w:tplc="0CCAF422">
      <w:numFmt w:val="bullet"/>
      <w:lvlText w:val="•"/>
      <w:lvlJc w:val="left"/>
      <w:pPr>
        <w:ind w:left="8374" w:hanging="360"/>
      </w:pPr>
      <w:rPr>
        <w:rFonts w:hint="default"/>
        <w:lang w:val="en-US" w:eastAsia="en-US" w:bidi="ar-SA"/>
      </w:rPr>
    </w:lvl>
  </w:abstractNum>
  <w:abstractNum w:abstractNumId="5" w15:restartNumberingAfterBreak="0">
    <w:nsid w:val="13706D78"/>
    <w:multiLevelType w:val="hybridMultilevel"/>
    <w:tmpl w:val="C1B6D876"/>
    <w:lvl w:ilvl="0" w:tplc="A7DAD8B8">
      <w:numFmt w:val="bullet"/>
      <w:lvlText w:val="-"/>
      <w:lvlJc w:val="left"/>
      <w:pPr>
        <w:ind w:left="1540" w:hanging="360"/>
      </w:pPr>
      <w:rPr>
        <w:rFonts w:ascii="Calibri" w:eastAsia="Calibri" w:hAnsi="Calibri" w:cs="Calibri" w:hint="default"/>
        <w:b w:val="0"/>
        <w:bCs w:val="0"/>
        <w:i w:val="0"/>
        <w:iCs w:val="0"/>
        <w:spacing w:val="0"/>
        <w:w w:val="100"/>
        <w:sz w:val="16"/>
        <w:szCs w:val="16"/>
        <w:lang w:val="en-US" w:eastAsia="en-US" w:bidi="ar-SA"/>
      </w:rPr>
    </w:lvl>
    <w:lvl w:ilvl="1" w:tplc="8278B4C6">
      <w:numFmt w:val="bullet"/>
      <w:lvlText w:val="•"/>
      <w:lvlJc w:val="left"/>
      <w:pPr>
        <w:ind w:left="2446" w:hanging="360"/>
      </w:pPr>
      <w:rPr>
        <w:rFonts w:hint="default"/>
        <w:lang w:val="en-US" w:eastAsia="en-US" w:bidi="ar-SA"/>
      </w:rPr>
    </w:lvl>
    <w:lvl w:ilvl="2" w:tplc="9FEC8734">
      <w:numFmt w:val="bullet"/>
      <w:lvlText w:val="•"/>
      <w:lvlJc w:val="left"/>
      <w:pPr>
        <w:ind w:left="3353" w:hanging="360"/>
      </w:pPr>
      <w:rPr>
        <w:rFonts w:hint="default"/>
        <w:lang w:val="en-US" w:eastAsia="en-US" w:bidi="ar-SA"/>
      </w:rPr>
    </w:lvl>
    <w:lvl w:ilvl="3" w:tplc="4D042974">
      <w:numFmt w:val="bullet"/>
      <w:lvlText w:val="•"/>
      <w:lvlJc w:val="left"/>
      <w:pPr>
        <w:ind w:left="4259" w:hanging="360"/>
      </w:pPr>
      <w:rPr>
        <w:rFonts w:hint="default"/>
        <w:lang w:val="en-US" w:eastAsia="en-US" w:bidi="ar-SA"/>
      </w:rPr>
    </w:lvl>
    <w:lvl w:ilvl="4" w:tplc="9804538C">
      <w:numFmt w:val="bullet"/>
      <w:lvlText w:val="•"/>
      <w:lvlJc w:val="left"/>
      <w:pPr>
        <w:ind w:left="5166" w:hanging="360"/>
      </w:pPr>
      <w:rPr>
        <w:rFonts w:hint="default"/>
        <w:lang w:val="en-US" w:eastAsia="en-US" w:bidi="ar-SA"/>
      </w:rPr>
    </w:lvl>
    <w:lvl w:ilvl="5" w:tplc="A7ECA326">
      <w:numFmt w:val="bullet"/>
      <w:lvlText w:val="•"/>
      <w:lvlJc w:val="left"/>
      <w:pPr>
        <w:ind w:left="6073" w:hanging="360"/>
      </w:pPr>
      <w:rPr>
        <w:rFonts w:hint="default"/>
        <w:lang w:val="en-US" w:eastAsia="en-US" w:bidi="ar-SA"/>
      </w:rPr>
    </w:lvl>
    <w:lvl w:ilvl="6" w:tplc="523E7EA6">
      <w:numFmt w:val="bullet"/>
      <w:lvlText w:val="•"/>
      <w:lvlJc w:val="left"/>
      <w:pPr>
        <w:ind w:left="6979" w:hanging="360"/>
      </w:pPr>
      <w:rPr>
        <w:rFonts w:hint="default"/>
        <w:lang w:val="en-US" w:eastAsia="en-US" w:bidi="ar-SA"/>
      </w:rPr>
    </w:lvl>
    <w:lvl w:ilvl="7" w:tplc="06C65D46">
      <w:numFmt w:val="bullet"/>
      <w:lvlText w:val="•"/>
      <w:lvlJc w:val="left"/>
      <w:pPr>
        <w:ind w:left="7886" w:hanging="360"/>
      </w:pPr>
      <w:rPr>
        <w:rFonts w:hint="default"/>
        <w:lang w:val="en-US" w:eastAsia="en-US" w:bidi="ar-SA"/>
      </w:rPr>
    </w:lvl>
    <w:lvl w:ilvl="8" w:tplc="D6DE921E">
      <w:numFmt w:val="bullet"/>
      <w:lvlText w:val="•"/>
      <w:lvlJc w:val="left"/>
      <w:pPr>
        <w:ind w:left="8793" w:hanging="360"/>
      </w:pPr>
      <w:rPr>
        <w:rFonts w:hint="default"/>
        <w:lang w:val="en-US" w:eastAsia="en-US" w:bidi="ar-SA"/>
      </w:rPr>
    </w:lvl>
  </w:abstractNum>
  <w:abstractNum w:abstractNumId="6" w15:restartNumberingAfterBreak="0">
    <w:nsid w:val="13DB61EE"/>
    <w:multiLevelType w:val="hybridMultilevel"/>
    <w:tmpl w:val="43D4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80D90"/>
    <w:multiLevelType w:val="hybridMultilevel"/>
    <w:tmpl w:val="EAE4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717DE"/>
    <w:multiLevelType w:val="hybridMultilevel"/>
    <w:tmpl w:val="8AEC02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CBE5726"/>
    <w:multiLevelType w:val="hybridMultilevel"/>
    <w:tmpl w:val="3F3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F795E"/>
    <w:multiLevelType w:val="hybridMultilevel"/>
    <w:tmpl w:val="A60E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67907"/>
    <w:multiLevelType w:val="hybridMultilevel"/>
    <w:tmpl w:val="C340F958"/>
    <w:lvl w:ilvl="0" w:tplc="6DBE7E9E">
      <w:start w:val="1"/>
      <w:numFmt w:val="decimal"/>
      <w:lvlText w:val="%1."/>
      <w:lvlJc w:val="left"/>
      <w:pPr>
        <w:ind w:left="1540" w:hanging="360"/>
      </w:pPr>
      <w:rPr>
        <w:rFonts w:ascii="Tahoma" w:eastAsia="Tahoma" w:hAnsi="Tahoma" w:cs="Tahoma" w:hint="default"/>
        <w:b/>
        <w:bCs/>
        <w:i w:val="0"/>
        <w:iCs w:val="0"/>
        <w:spacing w:val="0"/>
        <w:w w:val="99"/>
        <w:sz w:val="20"/>
        <w:szCs w:val="20"/>
        <w:lang w:val="en-US" w:eastAsia="en-US" w:bidi="ar-SA"/>
      </w:rPr>
    </w:lvl>
    <w:lvl w:ilvl="1" w:tplc="DD64F854">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2" w:tplc="4D82D1F0">
      <w:numFmt w:val="bullet"/>
      <w:lvlText w:val="o"/>
      <w:lvlJc w:val="left"/>
      <w:pPr>
        <w:ind w:left="2260" w:hanging="360"/>
      </w:pPr>
      <w:rPr>
        <w:rFonts w:ascii="Courier New" w:eastAsia="Courier New" w:hAnsi="Courier New" w:cs="Courier New" w:hint="default"/>
        <w:b w:val="0"/>
        <w:bCs w:val="0"/>
        <w:i w:val="0"/>
        <w:iCs w:val="0"/>
        <w:spacing w:val="0"/>
        <w:w w:val="99"/>
        <w:sz w:val="20"/>
        <w:szCs w:val="20"/>
        <w:lang w:val="en-US" w:eastAsia="en-US" w:bidi="ar-SA"/>
      </w:rPr>
    </w:lvl>
    <w:lvl w:ilvl="3" w:tplc="A1388CEA">
      <w:numFmt w:val="bullet"/>
      <w:lvlText w:val="•"/>
      <w:lvlJc w:val="left"/>
      <w:pPr>
        <w:ind w:left="4114" w:hanging="360"/>
      </w:pPr>
      <w:rPr>
        <w:rFonts w:hint="default"/>
        <w:lang w:val="en-US" w:eastAsia="en-US" w:bidi="ar-SA"/>
      </w:rPr>
    </w:lvl>
    <w:lvl w:ilvl="4" w:tplc="574A2AFE">
      <w:numFmt w:val="bullet"/>
      <w:lvlText w:val="•"/>
      <w:lvlJc w:val="left"/>
      <w:pPr>
        <w:ind w:left="5042" w:hanging="360"/>
      </w:pPr>
      <w:rPr>
        <w:rFonts w:hint="default"/>
        <w:lang w:val="en-US" w:eastAsia="en-US" w:bidi="ar-SA"/>
      </w:rPr>
    </w:lvl>
    <w:lvl w:ilvl="5" w:tplc="9FFAE0B0">
      <w:numFmt w:val="bullet"/>
      <w:lvlText w:val="•"/>
      <w:lvlJc w:val="left"/>
      <w:pPr>
        <w:ind w:left="5969" w:hanging="360"/>
      </w:pPr>
      <w:rPr>
        <w:rFonts w:hint="default"/>
        <w:lang w:val="en-US" w:eastAsia="en-US" w:bidi="ar-SA"/>
      </w:rPr>
    </w:lvl>
    <w:lvl w:ilvl="6" w:tplc="79EE05DA">
      <w:numFmt w:val="bullet"/>
      <w:lvlText w:val="•"/>
      <w:lvlJc w:val="left"/>
      <w:pPr>
        <w:ind w:left="6896" w:hanging="360"/>
      </w:pPr>
      <w:rPr>
        <w:rFonts w:hint="default"/>
        <w:lang w:val="en-US" w:eastAsia="en-US" w:bidi="ar-SA"/>
      </w:rPr>
    </w:lvl>
    <w:lvl w:ilvl="7" w:tplc="F746C95E">
      <w:numFmt w:val="bullet"/>
      <w:lvlText w:val="•"/>
      <w:lvlJc w:val="left"/>
      <w:pPr>
        <w:ind w:left="7824" w:hanging="360"/>
      </w:pPr>
      <w:rPr>
        <w:rFonts w:hint="default"/>
        <w:lang w:val="en-US" w:eastAsia="en-US" w:bidi="ar-SA"/>
      </w:rPr>
    </w:lvl>
    <w:lvl w:ilvl="8" w:tplc="94E48764">
      <w:numFmt w:val="bullet"/>
      <w:lvlText w:val="•"/>
      <w:lvlJc w:val="left"/>
      <w:pPr>
        <w:ind w:left="8751" w:hanging="360"/>
      </w:pPr>
      <w:rPr>
        <w:rFonts w:hint="default"/>
        <w:lang w:val="en-US" w:eastAsia="en-US" w:bidi="ar-SA"/>
      </w:rPr>
    </w:lvl>
  </w:abstractNum>
  <w:abstractNum w:abstractNumId="12" w15:restartNumberingAfterBreak="0">
    <w:nsid w:val="247313A5"/>
    <w:multiLevelType w:val="hybridMultilevel"/>
    <w:tmpl w:val="8424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638DE"/>
    <w:multiLevelType w:val="multilevel"/>
    <w:tmpl w:val="ED24036E"/>
    <w:lvl w:ilvl="0">
      <w:start w:val="1"/>
      <w:numFmt w:val="decimal"/>
      <w:lvlText w:val="%1."/>
      <w:lvlJc w:val="left"/>
      <w:pPr>
        <w:ind w:left="373" w:hanging="359"/>
      </w:pPr>
      <w:rPr>
        <w:rFonts w:hint="default"/>
        <w:lang w:val="en-US" w:eastAsia="en-US" w:bidi="ar-SA"/>
      </w:rPr>
    </w:lvl>
    <w:lvl w:ilvl="1">
      <w:start w:val="1"/>
      <w:numFmt w:val="decimal"/>
      <w:lvlText w:val="%1.%2"/>
      <w:lvlJc w:val="left"/>
      <w:pPr>
        <w:ind w:left="373" w:hanging="359"/>
      </w:pPr>
      <w:rPr>
        <w:rFonts w:ascii="Tahoma" w:eastAsia="Tahoma" w:hAnsi="Tahoma" w:cs="Tahoma" w:hint="default"/>
        <w:b/>
        <w:bCs/>
        <w:i w:val="0"/>
        <w:iCs w:val="0"/>
        <w:spacing w:val="0"/>
        <w:w w:val="100"/>
        <w:sz w:val="16"/>
        <w:szCs w:val="16"/>
        <w:lang w:val="en-US" w:eastAsia="en-US" w:bidi="ar-SA"/>
      </w:rPr>
    </w:lvl>
    <w:lvl w:ilvl="2">
      <w:start w:val="1"/>
      <w:numFmt w:val="decimal"/>
      <w:lvlText w:val="%3)"/>
      <w:lvlJc w:val="left"/>
      <w:pPr>
        <w:ind w:left="1103" w:hanging="284"/>
      </w:pPr>
      <w:rPr>
        <w:rFonts w:ascii="Tahoma" w:eastAsia="Tahoma" w:hAnsi="Tahoma" w:cs="Tahoma" w:hint="default"/>
        <w:b/>
        <w:bCs/>
        <w:i w:val="0"/>
        <w:iCs w:val="0"/>
        <w:spacing w:val="0"/>
        <w:w w:val="99"/>
        <w:sz w:val="24"/>
        <w:szCs w:val="24"/>
        <w:lang w:val="en-US" w:eastAsia="en-US" w:bidi="ar-SA"/>
      </w:rPr>
    </w:lvl>
    <w:lvl w:ilvl="3">
      <w:numFmt w:val="bullet"/>
      <w:lvlText w:val="•"/>
      <w:lvlJc w:val="left"/>
      <w:pPr>
        <w:ind w:left="2025" w:hanging="284"/>
      </w:pPr>
      <w:rPr>
        <w:rFonts w:hint="default"/>
        <w:lang w:val="en-US" w:eastAsia="en-US" w:bidi="ar-SA"/>
      </w:rPr>
    </w:lvl>
    <w:lvl w:ilvl="4">
      <w:numFmt w:val="bullet"/>
      <w:lvlText w:val="•"/>
      <w:lvlJc w:val="left"/>
      <w:pPr>
        <w:ind w:left="2488" w:hanging="284"/>
      </w:pPr>
      <w:rPr>
        <w:rFonts w:hint="default"/>
        <w:lang w:val="en-US" w:eastAsia="en-US" w:bidi="ar-SA"/>
      </w:rPr>
    </w:lvl>
    <w:lvl w:ilvl="5">
      <w:numFmt w:val="bullet"/>
      <w:lvlText w:val="•"/>
      <w:lvlJc w:val="left"/>
      <w:pPr>
        <w:ind w:left="2951" w:hanging="284"/>
      </w:pPr>
      <w:rPr>
        <w:rFonts w:hint="default"/>
        <w:lang w:val="en-US" w:eastAsia="en-US" w:bidi="ar-SA"/>
      </w:rPr>
    </w:lvl>
    <w:lvl w:ilvl="6">
      <w:numFmt w:val="bullet"/>
      <w:lvlText w:val="•"/>
      <w:lvlJc w:val="left"/>
      <w:pPr>
        <w:ind w:left="3414" w:hanging="284"/>
      </w:pPr>
      <w:rPr>
        <w:rFonts w:hint="default"/>
        <w:lang w:val="en-US" w:eastAsia="en-US" w:bidi="ar-SA"/>
      </w:rPr>
    </w:lvl>
    <w:lvl w:ilvl="7">
      <w:numFmt w:val="bullet"/>
      <w:lvlText w:val="•"/>
      <w:lvlJc w:val="left"/>
      <w:pPr>
        <w:ind w:left="3877" w:hanging="284"/>
      </w:pPr>
      <w:rPr>
        <w:rFonts w:hint="default"/>
        <w:lang w:val="en-US" w:eastAsia="en-US" w:bidi="ar-SA"/>
      </w:rPr>
    </w:lvl>
    <w:lvl w:ilvl="8">
      <w:numFmt w:val="bullet"/>
      <w:lvlText w:val="•"/>
      <w:lvlJc w:val="left"/>
      <w:pPr>
        <w:ind w:left="4340" w:hanging="284"/>
      </w:pPr>
      <w:rPr>
        <w:rFonts w:hint="default"/>
        <w:lang w:val="en-US" w:eastAsia="en-US" w:bidi="ar-SA"/>
      </w:rPr>
    </w:lvl>
  </w:abstractNum>
  <w:abstractNum w:abstractNumId="14" w15:restartNumberingAfterBreak="0">
    <w:nsid w:val="291A07F5"/>
    <w:multiLevelType w:val="hybridMultilevel"/>
    <w:tmpl w:val="F42E37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D100004"/>
    <w:multiLevelType w:val="hybridMultilevel"/>
    <w:tmpl w:val="311A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E1891"/>
    <w:multiLevelType w:val="hybridMultilevel"/>
    <w:tmpl w:val="A04CEE5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290659"/>
    <w:multiLevelType w:val="hybridMultilevel"/>
    <w:tmpl w:val="8B3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E2EF9"/>
    <w:multiLevelType w:val="hybridMultilevel"/>
    <w:tmpl w:val="9E70D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01CE1"/>
    <w:multiLevelType w:val="hybridMultilevel"/>
    <w:tmpl w:val="1E02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97DE1"/>
    <w:multiLevelType w:val="hybridMultilevel"/>
    <w:tmpl w:val="FC98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1A89"/>
    <w:multiLevelType w:val="hybridMultilevel"/>
    <w:tmpl w:val="4C48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474E7"/>
    <w:multiLevelType w:val="hybridMultilevel"/>
    <w:tmpl w:val="0954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26A81"/>
    <w:multiLevelType w:val="hybridMultilevel"/>
    <w:tmpl w:val="DB525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E0E80"/>
    <w:multiLevelType w:val="hybridMultilevel"/>
    <w:tmpl w:val="E3E8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6332F"/>
    <w:multiLevelType w:val="hybridMultilevel"/>
    <w:tmpl w:val="BF469636"/>
    <w:lvl w:ilvl="0" w:tplc="FFFFFFFF">
      <w:start w:val="1"/>
      <w:numFmt w:val="upperLetter"/>
      <w:lvlText w:val="%1."/>
      <w:lvlJc w:val="left"/>
      <w:pPr>
        <w:ind w:left="1103" w:hanging="284"/>
      </w:pPr>
      <w:rPr>
        <w:rFonts w:ascii="Tahoma" w:eastAsia="Tahoma" w:hAnsi="Tahoma" w:cs="Tahoma" w:hint="default"/>
        <w:b/>
        <w:bCs/>
        <w:i w:val="0"/>
        <w:iCs w:val="0"/>
        <w:spacing w:val="0"/>
        <w:w w:val="100"/>
        <w:sz w:val="22"/>
        <w:szCs w:val="22"/>
        <w:lang w:val="en-US" w:eastAsia="en-US" w:bidi="ar-SA"/>
      </w:rPr>
    </w:lvl>
    <w:lvl w:ilvl="1" w:tplc="FFFFFFFF">
      <w:start w:val="1"/>
      <w:numFmt w:val="lowerLetter"/>
      <w:lvlText w:val="%2."/>
      <w:lvlJc w:val="left"/>
      <w:pPr>
        <w:ind w:left="1060" w:hanging="240"/>
      </w:pPr>
      <w:rPr>
        <w:rFonts w:ascii="Tahoma" w:eastAsia="Tahoma" w:hAnsi="Tahoma" w:cs="Tahoma" w:hint="default"/>
        <w:b/>
        <w:bCs/>
        <w:i w:val="0"/>
        <w:iCs w:val="0"/>
        <w:spacing w:val="0"/>
        <w:w w:val="99"/>
        <w:sz w:val="20"/>
        <w:szCs w:val="20"/>
        <w:lang w:val="en-US" w:eastAsia="en-US" w:bidi="ar-SA"/>
      </w:rPr>
    </w:lvl>
    <w:lvl w:ilvl="2" w:tplc="FFFFFFFF">
      <w:numFmt w:val="bullet"/>
      <w:lvlText w:val=""/>
      <w:lvlJc w:val="left"/>
      <w:pPr>
        <w:ind w:left="1540" w:hanging="293"/>
      </w:pPr>
      <w:rPr>
        <w:rFonts w:ascii="Symbol" w:eastAsia="Symbol" w:hAnsi="Symbol" w:cs="Symbol" w:hint="default"/>
        <w:b w:val="0"/>
        <w:bCs w:val="0"/>
        <w:i w:val="0"/>
        <w:iCs w:val="0"/>
        <w:spacing w:val="0"/>
        <w:w w:val="99"/>
        <w:sz w:val="20"/>
        <w:szCs w:val="20"/>
        <w:lang w:val="en-US" w:eastAsia="en-US" w:bidi="ar-SA"/>
      </w:rPr>
    </w:lvl>
    <w:lvl w:ilvl="3" w:tplc="FFFFFFFF">
      <w:numFmt w:val="bullet"/>
      <w:lvlText w:val="•"/>
      <w:lvlJc w:val="left"/>
      <w:pPr>
        <w:ind w:left="2673" w:hanging="293"/>
      </w:pPr>
      <w:rPr>
        <w:rFonts w:hint="default"/>
        <w:lang w:val="en-US" w:eastAsia="en-US" w:bidi="ar-SA"/>
      </w:rPr>
    </w:lvl>
    <w:lvl w:ilvl="4" w:tplc="FFFFFFFF">
      <w:numFmt w:val="bullet"/>
      <w:lvlText w:val="•"/>
      <w:lvlJc w:val="left"/>
      <w:pPr>
        <w:ind w:left="3806" w:hanging="293"/>
      </w:pPr>
      <w:rPr>
        <w:rFonts w:hint="default"/>
        <w:lang w:val="en-US" w:eastAsia="en-US" w:bidi="ar-SA"/>
      </w:rPr>
    </w:lvl>
    <w:lvl w:ilvl="5" w:tplc="FFFFFFFF">
      <w:numFmt w:val="bullet"/>
      <w:lvlText w:val="•"/>
      <w:lvlJc w:val="left"/>
      <w:pPr>
        <w:ind w:left="4939" w:hanging="293"/>
      </w:pPr>
      <w:rPr>
        <w:rFonts w:hint="default"/>
        <w:lang w:val="en-US" w:eastAsia="en-US" w:bidi="ar-SA"/>
      </w:rPr>
    </w:lvl>
    <w:lvl w:ilvl="6" w:tplc="FFFFFFFF">
      <w:numFmt w:val="bullet"/>
      <w:lvlText w:val="•"/>
      <w:lvlJc w:val="left"/>
      <w:pPr>
        <w:ind w:left="6073" w:hanging="293"/>
      </w:pPr>
      <w:rPr>
        <w:rFonts w:hint="default"/>
        <w:lang w:val="en-US" w:eastAsia="en-US" w:bidi="ar-SA"/>
      </w:rPr>
    </w:lvl>
    <w:lvl w:ilvl="7" w:tplc="FFFFFFFF">
      <w:numFmt w:val="bullet"/>
      <w:lvlText w:val="•"/>
      <w:lvlJc w:val="left"/>
      <w:pPr>
        <w:ind w:left="7206" w:hanging="293"/>
      </w:pPr>
      <w:rPr>
        <w:rFonts w:hint="default"/>
        <w:lang w:val="en-US" w:eastAsia="en-US" w:bidi="ar-SA"/>
      </w:rPr>
    </w:lvl>
    <w:lvl w:ilvl="8" w:tplc="FFFFFFFF">
      <w:numFmt w:val="bullet"/>
      <w:lvlText w:val="•"/>
      <w:lvlJc w:val="left"/>
      <w:pPr>
        <w:ind w:left="8339" w:hanging="293"/>
      </w:pPr>
      <w:rPr>
        <w:rFonts w:hint="default"/>
        <w:lang w:val="en-US" w:eastAsia="en-US" w:bidi="ar-SA"/>
      </w:rPr>
    </w:lvl>
  </w:abstractNum>
  <w:abstractNum w:abstractNumId="26" w15:restartNumberingAfterBreak="0">
    <w:nsid w:val="510501AA"/>
    <w:multiLevelType w:val="hybridMultilevel"/>
    <w:tmpl w:val="EAC41D94"/>
    <w:lvl w:ilvl="0" w:tplc="179069C2">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1" w:tplc="CE4E46E6">
      <w:numFmt w:val="bullet"/>
      <w:lvlText w:val="o"/>
      <w:lvlJc w:val="left"/>
      <w:pPr>
        <w:ind w:left="2174" w:hanging="360"/>
      </w:pPr>
      <w:rPr>
        <w:rFonts w:ascii="Courier New" w:eastAsia="Courier New" w:hAnsi="Courier New" w:cs="Courier New" w:hint="default"/>
        <w:b w:val="0"/>
        <w:bCs w:val="0"/>
        <w:i w:val="0"/>
        <w:iCs w:val="0"/>
        <w:spacing w:val="0"/>
        <w:w w:val="99"/>
        <w:sz w:val="20"/>
        <w:szCs w:val="20"/>
        <w:lang w:val="en-US" w:eastAsia="en-US" w:bidi="ar-SA"/>
      </w:rPr>
    </w:lvl>
    <w:lvl w:ilvl="2" w:tplc="3E2EF8BC">
      <w:numFmt w:val="bullet"/>
      <w:lvlText w:val="•"/>
      <w:lvlJc w:val="left"/>
      <w:pPr>
        <w:ind w:left="3116" w:hanging="360"/>
      </w:pPr>
      <w:rPr>
        <w:rFonts w:hint="default"/>
        <w:lang w:val="en-US" w:eastAsia="en-US" w:bidi="ar-SA"/>
      </w:rPr>
    </w:lvl>
    <w:lvl w:ilvl="3" w:tplc="FDB4733A">
      <w:numFmt w:val="bullet"/>
      <w:lvlText w:val="•"/>
      <w:lvlJc w:val="left"/>
      <w:pPr>
        <w:ind w:left="4052" w:hanging="360"/>
      </w:pPr>
      <w:rPr>
        <w:rFonts w:hint="default"/>
        <w:lang w:val="en-US" w:eastAsia="en-US" w:bidi="ar-SA"/>
      </w:rPr>
    </w:lvl>
    <w:lvl w:ilvl="4" w:tplc="E92492CC">
      <w:numFmt w:val="bullet"/>
      <w:lvlText w:val="•"/>
      <w:lvlJc w:val="left"/>
      <w:pPr>
        <w:ind w:left="4988" w:hanging="360"/>
      </w:pPr>
      <w:rPr>
        <w:rFonts w:hint="default"/>
        <w:lang w:val="en-US" w:eastAsia="en-US" w:bidi="ar-SA"/>
      </w:rPr>
    </w:lvl>
    <w:lvl w:ilvl="5" w:tplc="1A741A92">
      <w:numFmt w:val="bullet"/>
      <w:lvlText w:val="•"/>
      <w:lvlJc w:val="left"/>
      <w:pPr>
        <w:ind w:left="5925" w:hanging="360"/>
      </w:pPr>
      <w:rPr>
        <w:rFonts w:hint="default"/>
        <w:lang w:val="en-US" w:eastAsia="en-US" w:bidi="ar-SA"/>
      </w:rPr>
    </w:lvl>
    <w:lvl w:ilvl="6" w:tplc="ACF270EC">
      <w:numFmt w:val="bullet"/>
      <w:lvlText w:val="•"/>
      <w:lvlJc w:val="left"/>
      <w:pPr>
        <w:ind w:left="6861" w:hanging="360"/>
      </w:pPr>
      <w:rPr>
        <w:rFonts w:hint="default"/>
        <w:lang w:val="en-US" w:eastAsia="en-US" w:bidi="ar-SA"/>
      </w:rPr>
    </w:lvl>
    <w:lvl w:ilvl="7" w:tplc="85EC1628">
      <w:numFmt w:val="bullet"/>
      <w:lvlText w:val="•"/>
      <w:lvlJc w:val="left"/>
      <w:pPr>
        <w:ind w:left="7797" w:hanging="360"/>
      </w:pPr>
      <w:rPr>
        <w:rFonts w:hint="default"/>
        <w:lang w:val="en-US" w:eastAsia="en-US" w:bidi="ar-SA"/>
      </w:rPr>
    </w:lvl>
    <w:lvl w:ilvl="8" w:tplc="4A562168">
      <w:numFmt w:val="bullet"/>
      <w:lvlText w:val="•"/>
      <w:lvlJc w:val="left"/>
      <w:pPr>
        <w:ind w:left="8733" w:hanging="360"/>
      </w:pPr>
      <w:rPr>
        <w:rFonts w:hint="default"/>
        <w:lang w:val="en-US" w:eastAsia="en-US" w:bidi="ar-SA"/>
      </w:rPr>
    </w:lvl>
  </w:abstractNum>
  <w:abstractNum w:abstractNumId="27" w15:restartNumberingAfterBreak="0">
    <w:nsid w:val="53843B85"/>
    <w:multiLevelType w:val="multilevel"/>
    <w:tmpl w:val="4A20014A"/>
    <w:lvl w:ilvl="0">
      <w:start w:val="1"/>
      <w:numFmt w:val="decimal"/>
      <w:lvlText w:val="%1"/>
      <w:lvlJc w:val="left"/>
      <w:pPr>
        <w:ind w:left="373" w:hanging="359"/>
      </w:pPr>
      <w:rPr>
        <w:rFonts w:hint="default"/>
        <w:lang w:val="en-US" w:eastAsia="en-US" w:bidi="ar-SA"/>
      </w:rPr>
    </w:lvl>
    <w:lvl w:ilvl="1">
      <w:start w:val="1"/>
      <w:numFmt w:val="decimal"/>
      <w:lvlText w:val="%1.%2"/>
      <w:lvlJc w:val="left"/>
      <w:pPr>
        <w:ind w:left="373" w:hanging="359"/>
      </w:pPr>
      <w:rPr>
        <w:rFonts w:ascii="Tahoma" w:eastAsia="Tahoma" w:hAnsi="Tahoma" w:cs="Tahoma" w:hint="default"/>
        <w:b/>
        <w:bCs/>
        <w:i w:val="0"/>
        <w:iCs w:val="0"/>
        <w:spacing w:val="0"/>
        <w:w w:val="100"/>
        <w:sz w:val="16"/>
        <w:szCs w:val="16"/>
        <w:lang w:val="en-US" w:eastAsia="en-US" w:bidi="ar-SA"/>
      </w:rPr>
    </w:lvl>
    <w:lvl w:ilvl="2">
      <w:start w:val="1"/>
      <w:numFmt w:val="decimal"/>
      <w:lvlText w:val="%3)"/>
      <w:lvlJc w:val="left"/>
      <w:pPr>
        <w:ind w:left="1103" w:hanging="284"/>
      </w:pPr>
      <w:rPr>
        <w:rFonts w:ascii="Tahoma" w:eastAsia="Tahoma" w:hAnsi="Tahoma" w:cs="Tahoma" w:hint="default"/>
        <w:b/>
        <w:bCs/>
        <w:i w:val="0"/>
        <w:iCs w:val="0"/>
        <w:spacing w:val="0"/>
        <w:w w:val="99"/>
        <w:sz w:val="24"/>
        <w:szCs w:val="24"/>
        <w:lang w:val="en-US" w:eastAsia="en-US" w:bidi="ar-SA"/>
      </w:rPr>
    </w:lvl>
    <w:lvl w:ilvl="3">
      <w:numFmt w:val="bullet"/>
      <w:lvlText w:val="•"/>
      <w:lvlJc w:val="left"/>
      <w:pPr>
        <w:ind w:left="2025" w:hanging="284"/>
      </w:pPr>
      <w:rPr>
        <w:rFonts w:hint="default"/>
        <w:lang w:val="en-US" w:eastAsia="en-US" w:bidi="ar-SA"/>
      </w:rPr>
    </w:lvl>
    <w:lvl w:ilvl="4">
      <w:numFmt w:val="bullet"/>
      <w:lvlText w:val="•"/>
      <w:lvlJc w:val="left"/>
      <w:pPr>
        <w:ind w:left="2488" w:hanging="284"/>
      </w:pPr>
      <w:rPr>
        <w:rFonts w:hint="default"/>
        <w:lang w:val="en-US" w:eastAsia="en-US" w:bidi="ar-SA"/>
      </w:rPr>
    </w:lvl>
    <w:lvl w:ilvl="5">
      <w:numFmt w:val="bullet"/>
      <w:lvlText w:val="•"/>
      <w:lvlJc w:val="left"/>
      <w:pPr>
        <w:ind w:left="2951" w:hanging="284"/>
      </w:pPr>
      <w:rPr>
        <w:rFonts w:hint="default"/>
        <w:lang w:val="en-US" w:eastAsia="en-US" w:bidi="ar-SA"/>
      </w:rPr>
    </w:lvl>
    <w:lvl w:ilvl="6">
      <w:numFmt w:val="bullet"/>
      <w:lvlText w:val="•"/>
      <w:lvlJc w:val="left"/>
      <w:pPr>
        <w:ind w:left="3414" w:hanging="284"/>
      </w:pPr>
      <w:rPr>
        <w:rFonts w:hint="default"/>
        <w:lang w:val="en-US" w:eastAsia="en-US" w:bidi="ar-SA"/>
      </w:rPr>
    </w:lvl>
    <w:lvl w:ilvl="7">
      <w:numFmt w:val="bullet"/>
      <w:lvlText w:val="•"/>
      <w:lvlJc w:val="left"/>
      <w:pPr>
        <w:ind w:left="3877" w:hanging="284"/>
      </w:pPr>
      <w:rPr>
        <w:rFonts w:hint="default"/>
        <w:lang w:val="en-US" w:eastAsia="en-US" w:bidi="ar-SA"/>
      </w:rPr>
    </w:lvl>
    <w:lvl w:ilvl="8">
      <w:numFmt w:val="bullet"/>
      <w:lvlText w:val="•"/>
      <w:lvlJc w:val="left"/>
      <w:pPr>
        <w:ind w:left="4340" w:hanging="284"/>
      </w:pPr>
      <w:rPr>
        <w:rFonts w:hint="default"/>
        <w:lang w:val="en-US" w:eastAsia="en-US" w:bidi="ar-SA"/>
      </w:rPr>
    </w:lvl>
  </w:abstractNum>
  <w:abstractNum w:abstractNumId="28" w15:restartNumberingAfterBreak="0">
    <w:nsid w:val="5391271F"/>
    <w:multiLevelType w:val="hybridMultilevel"/>
    <w:tmpl w:val="CF068E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3D0B08"/>
    <w:multiLevelType w:val="hybridMultilevel"/>
    <w:tmpl w:val="8F4E3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2D93"/>
    <w:multiLevelType w:val="hybridMultilevel"/>
    <w:tmpl w:val="A04CE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FB295C"/>
    <w:multiLevelType w:val="hybridMultilevel"/>
    <w:tmpl w:val="DFE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326338"/>
    <w:multiLevelType w:val="hybridMultilevel"/>
    <w:tmpl w:val="45F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8251B"/>
    <w:multiLevelType w:val="hybridMultilevel"/>
    <w:tmpl w:val="688055F2"/>
    <w:lvl w:ilvl="0" w:tplc="9FF64736">
      <w:numFmt w:val="bullet"/>
      <w:lvlText w:val="-"/>
      <w:lvlJc w:val="left"/>
      <w:pPr>
        <w:ind w:left="1540" w:hanging="360"/>
      </w:pPr>
      <w:rPr>
        <w:rFonts w:ascii="Arial MT" w:eastAsia="Arial MT" w:hAnsi="Arial MT" w:cs="Arial MT" w:hint="default"/>
        <w:b w:val="0"/>
        <w:bCs w:val="0"/>
        <w:i w:val="0"/>
        <w:iCs w:val="0"/>
        <w:spacing w:val="0"/>
        <w:w w:val="99"/>
        <w:sz w:val="20"/>
        <w:szCs w:val="20"/>
        <w:lang w:val="en-US" w:eastAsia="en-US" w:bidi="ar-SA"/>
      </w:rPr>
    </w:lvl>
    <w:lvl w:ilvl="1" w:tplc="4BF68BC0">
      <w:numFmt w:val="bullet"/>
      <w:lvlText w:val="•"/>
      <w:lvlJc w:val="left"/>
      <w:pPr>
        <w:ind w:left="2446" w:hanging="360"/>
      </w:pPr>
      <w:rPr>
        <w:rFonts w:hint="default"/>
        <w:lang w:val="en-US" w:eastAsia="en-US" w:bidi="ar-SA"/>
      </w:rPr>
    </w:lvl>
    <w:lvl w:ilvl="2" w:tplc="B5FE6058">
      <w:numFmt w:val="bullet"/>
      <w:lvlText w:val="•"/>
      <w:lvlJc w:val="left"/>
      <w:pPr>
        <w:ind w:left="3353" w:hanging="360"/>
      </w:pPr>
      <w:rPr>
        <w:rFonts w:hint="default"/>
        <w:lang w:val="en-US" w:eastAsia="en-US" w:bidi="ar-SA"/>
      </w:rPr>
    </w:lvl>
    <w:lvl w:ilvl="3" w:tplc="85800FD6">
      <w:numFmt w:val="bullet"/>
      <w:lvlText w:val="•"/>
      <w:lvlJc w:val="left"/>
      <w:pPr>
        <w:ind w:left="4259" w:hanging="360"/>
      </w:pPr>
      <w:rPr>
        <w:rFonts w:hint="default"/>
        <w:lang w:val="en-US" w:eastAsia="en-US" w:bidi="ar-SA"/>
      </w:rPr>
    </w:lvl>
    <w:lvl w:ilvl="4" w:tplc="05CC9D7E">
      <w:numFmt w:val="bullet"/>
      <w:lvlText w:val="•"/>
      <w:lvlJc w:val="left"/>
      <w:pPr>
        <w:ind w:left="5166" w:hanging="360"/>
      </w:pPr>
      <w:rPr>
        <w:rFonts w:hint="default"/>
        <w:lang w:val="en-US" w:eastAsia="en-US" w:bidi="ar-SA"/>
      </w:rPr>
    </w:lvl>
    <w:lvl w:ilvl="5" w:tplc="5F96588C">
      <w:numFmt w:val="bullet"/>
      <w:lvlText w:val="•"/>
      <w:lvlJc w:val="left"/>
      <w:pPr>
        <w:ind w:left="6073" w:hanging="360"/>
      </w:pPr>
      <w:rPr>
        <w:rFonts w:hint="default"/>
        <w:lang w:val="en-US" w:eastAsia="en-US" w:bidi="ar-SA"/>
      </w:rPr>
    </w:lvl>
    <w:lvl w:ilvl="6" w:tplc="53B018A0">
      <w:numFmt w:val="bullet"/>
      <w:lvlText w:val="•"/>
      <w:lvlJc w:val="left"/>
      <w:pPr>
        <w:ind w:left="6979" w:hanging="360"/>
      </w:pPr>
      <w:rPr>
        <w:rFonts w:hint="default"/>
        <w:lang w:val="en-US" w:eastAsia="en-US" w:bidi="ar-SA"/>
      </w:rPr>
    </w:lvl>
    <w:lvl w:ilvl="7" w:tplc="F844FE10">
      <w:numFmt w:val="bullet"/>
      <w:lvlText w:val="•"/>
      <w:lvlJc w:val="left"/>
      <w:pPr>
        <w:ind w:left="7886" w:hanging="360"/>
      </w:pPr>
      <w:rPr>
        <w:rFonts w:hint="default"/>
        <w:lang w:val="en-US" w:eastAsia="en-US" w:bidi="ar-SA"/>
      </w:rPr>
    </w:lvl>
    <w:lvl w:ilvl="8" w:tplc="3AA66BDC">
      <w:numFmt w:val="bullet"/>
      <w:lvlText w:val="•"/>
      <w:lvlJc w:val="left"/>
      <w:pPr>
        <w:ind w:left="8793" w:hanging="360"/>
      </w:pPr>
      <w:rPr>
        <w:rFonts w:hint="default"/>
        <w:lang w:val="en-US" w:eastAsia="en-US" w:bidi="ar-SA"/>
      </w:rPr>
    </w:lvl>
  </w:abstractNum>
  <w:abstractNum w:abstractNumId="34" w15:restartNumberingAfterBreak="0">
    <w:nsid w:val="603765C2"/>
    <w:multiLevelType w:val="hybridMultilevel"/>
    <w:tmpl w:val="2766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66272"/>
    <w:multiLevelType w:val="hybridMultilevel"/>
    <w:tmpl w:val="154A3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7C7B55"/>
    <w:multiLevelType w:val="hybridMultilevel"/>
    <w:tmpl w:val="589A96B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A4A57AB"/>
    <w:multiLevelType w:val="hybridMultilevel"/>
    <w:tmpl w:val="E2BE149C"/>
    <w:lvl w:ilvl="0" w:tplc="FC18AB20">
      <w:start w:val="1"/>
      <w:numFmt w:val="decimal"/>
      <w:lvlText w:val="%1."/>
      <w:lvlJc w:val="left"/>
      <w:pPr>
        <w:ind w:left="1540" w:hanging="351"/>
      </w:pPr>
      <w:rPr>
        <w:rFonts w:ascii="Tahoma" w:eastAsia="Tahoma" w:hAnsi="Tahoma" w:cs="Tahoma" w:hint="default"/>
        <w:b w:val="0"/>
        <w:bCs w:val="0"/>
        <w:i w:val="0"/>
        <w:iCs w:val="0"/>
        <w:spacing w:val="-1"/>
        <w:w w:val="99"/>
        <w:sz w:val="20"/>
        <w:szCs w:val="20"/>
        <w:lang w:val="en-US" w:eastAsia="en-US" w:bidi="ar-SA"/>
      </w:rPr>
    </w:lvl>
    <w:lvl w:ilvl="1" w:tplc="5560B72A">
      <w:numFmt w:val="bullet"/>
      <w:lvlText w:val="•"/>
      <w:lvlJc w:val="left"/>
      <w:pPr>
        <w:ind w:left="2446" w:hanging="351"/>
      </w:pPr>
      <w:rPr>
        <w:rFonts w:hint="default"/>
        <w:lang w:val="en-US" w:eastAsia="en-US" w:bidi="ar-SA"/>
      </w:rPr>
    </w:lvl>
    <w:lvl w:ilvl="2" w:tplc="36329A7C">
      <w:numFmt w:val="bullet"/>
      <w:lvlText w:val="•"/>
      <w:lvlJc w:val="left"/>
      <w:pPr>
        <w:ind w:left="3353" w:hanging="351"/>
      </w:pPr>
      <w:rPr>
        <w:rFonts w:hint="default"/>
        <w:lang w:val="en-US" w:eastAsia="en-US" w:bidi="ar-SA"/>
      </w:rPr>
    </w:lvl>
    <w:lvl w:ilvl="3" w:tplc="18D058F6">
      <w:numFmt w:val="bullet"/>
      <w:lvlText w:val="•"/>
      <w:lvlJc w:val="left"/>
      <w:pPr>
        <w:ind w:left="4259" w:hanging="351"/>
      </w:pPr>
      <w:rPr>
        <w:rFonts w:hint="default"/>
        <w:lang w:val="en-US" w:eastAsia="en-US" w:bidi="ar-SA"/>
      </w:rPr>
    </w:lvl>
    <w:lvl w:ilvl="4" w:tplc="386AA748">
      <w:numFmt w:val="bullet"/>
      <w:lvlText w:val="•"/>
      <w:lvlJc w:val="left"/>
      <w:pPr>
        <w:ind w:left="5166" w:hanging="351"/>
      </w:pPr>
      <w:rPr>
        <w:rFonts w:hint="default"/>
        <w:lang w:val="en-US" w:eastAsia="en-US" w:bidi="ar-SA"/>
      </w:rPr>
    </w:lvl>
    <w:lvl w:ilvl="5" w:tplc="F69423EC">
      <w:numFmt w:val="bullet"/>
      <w:lvlText w:val="•"/>
      <w:lvlJc w:val="left"/>
      <w:pPr>
        <w:ind w:left="6073" w:hanging="351"/>
      </w:pPr>
      <w:rPr>
        <w:rFonts w:hint="default"/>
        <w:lang w:val="en-US" w:eastAsia="en-US" w:bidi="ar-SA"/>
      </w:rPr>
    </w:lvl>
    <w:lvl w:ilvl="6" w:tplc="9E2805CA">
      <w:numFmt w:val="bullet"/>
      <w:lvlText w:val="•"/>
      <w:lvlJc w:val="left"/>
      <w:pPr>
        <w:ind w:left="6979" w:hanging="351"/>
      </w:pPr>
      <w:rPr>
        <w:rFonts w:hint="default"/>
        <w:lang w:val="en-US" w:eastAsia="en-US" w:bidi="ar-SA"/>
      </w:rPr>
    </w:lvl>
    <w:lvl w:ilvl="7" w:tplc="964C7D66">
      <w:numFmt w:val="bullet"/>
      <w:lvlText w:val="•"/>
      <w:lvlJc w:val="left"/>
      <w:pPr>
        <w:ind w:left="7886" w:hanging="351"/>
      </w:pPr>
      <w:rPr>
        <w:rFonts w:hint="default"/>
        <w:lang w:val="en-US" w:eastAsia="en-US" w:bidi="ar-SA"/>
      </w:rPr>
    </w:lvl>
    <w:lvl w:ilvl="8" w:tplc="51603848">
      <w:numFmt w:val="bullet"/>
      <w:lvlText w:val="•"/>
      <w:lvlJc w:val="left"/>
      <w:pPr>
        <w:ind w:left="8793" w:hanging="351"/>
      </w:pPr>
      <w:rPr>
        <w:rFonts w:hint="default"/>
        <w:lang w:val="en-US" w:eastAsia="en-US" w:bidi="ar-SA"/>
      </w:rPr>
    </w:lvl>
  </w:abstractNum>
  <w:abstractNum w:abstractNumId="38" w15:restartNumberingAfterBreak="0">
    <w:nsid w:val="74535A2A"/>
    <w:multiLevelType w:val="hybridMultilevel"/>
    <w:tmpl w:val="78DE5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744958"/>
    <w:multiLevelType w:val="hybridMultilevel"/>
    <w:tmpl w:val="154A309C"/>
    <w:lvl w:ilvl="0" w:tplc="FFFFFFFF">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15:restartNumberingAfterBreak="0">
    <w:nsid w:val="778E4E60"/>
    <w:multiLevelType w:val="hybridMultilevel"/>
    <w:tmpl w:val="FA38BA6E"/>
    <w:lvl w:ilvl="0" w:tplc="C5B2E200">
      <w:numFmt w:val="bullet"/>
      <w:lvlText w:val="-"/>
      <w:lvlJc w:val="left"/>
      <w:pPr>
        <w:ind w:left="807" w:hanging="207"/>
      </w:pPr>
      <w:rPr>
        <w:rFonts w:ascii="Arial MT" w:eastAsia="Arial MT" w:hAnsi="Arial MT" w:cs="Arial MT" w:hint="default"/>
        <w:b w:val="0"/>
        <w:bCs w:val="0"/>
        <w:i w:val="0"/>
        <w:iCs w:val="0"/>
        <w:spacing w:val="0"/>
        <w:w w:val="100"/>
        <w:sz w:val="16"/>
        <w:szCs w:val="16"/>
        <w:lang w:val="en-US" w:eastAsia="en-US" w:bidi="ar-SA"/>
      </w:rPr>
    </w:lvl>
    <w:lvl w:ilvl="1" w:tplc="AB9AACFA">
      <w:numFmt w:val="bullet"/>
      <w:lvlText w:val="•"/>
      <w:lvlJc w:val="left"/>
      <w:pPr>
        <w:ind w:left="1246" w:hanging="207"/>
      </w:pPr>
      <w:rPr>
        <w:rFonts w:hint="default"/>
        <w:lang w:val="en-US" w:eastAsia="en-US" w:bidi="ar-SA"/>
      </w:rPr>
    </w:lvl>
    <w:lvl w:ilvl="2" w:tplc="9A4AA16E">
      <w:numFmt w:val="bullet"/>
      <w:lvlText w:val="•"/>
      <w:lvlJc w:val="left"/>
      <w:pPr>
        <w:ind w:left="1693" w:hanging="207"/>
      </w:pPr>
      <w:rPr>
        <w:rFonts w:hint="default"/>
        <w:lang w:val="en-US" w:eastAsia="en-US" w:bidi="ar-SA"/>
      </w:rPr>
    </w:lvl>
    <w:lvl w:ilvl="3" w:tplc="70AAC8F6">
      <w:numFmt w:val="bullet"/>
      <w:lvlText w:val="•"/>
      <w:lvlJc w:val="left"/>
      <w:pPr>
        <w:ind w:left="2139" w:hanging="207"/>
      </w:pPr>
      <w:rPr>
        <w:rFonts w:hint="default"/>
        <w:lang w:val="en-US" w:eastAsia="en-US" w:bidi="ar-SA"/>
      </w:rPr>
    </w:lvl>
    <w:lvl w:ilvl="4" w:tplc="16D2F88C">
      <w:numFmt w:val="bullet"/>
      <w:lvlText w:val="•"/>
      <w:lvlJc w:val="left"/>
      <w:pPr>
        <w:ind w:left="2586" w:hanging="207"/>
      </w:pPr>
      <w:rPr>
        <w:rFonts w:hint="default"/>
        <w:lang w:val="en-US" w:eastAsia="en-US" w:bidi="ar-SA"/>
      </w:rPr>
    </w:lvl>
    <w:lvl w:ilvl="5" w:tplc="CC3E1BC2">
      <w:numFmt w:val="bullet"/>
      <w:lvlText w:val="•"/>
      <w:lvlJc w:val="left"/>
      <w:pPr>
        <w:ind w:left="3032" w:hanging="207"/>
      </w:pPr>
      <w:rPr>
        <w:rFonts w:hint="default"/>
        <w:lang w:val="en-US" w:eastAsia="en-US" w:bidi="ar-SA"/>
      </w:rPr>
    </w:lvl>
    <w:lvl w:ilvl="6" w:tplc="515CA18C">
      <w:numFmt w:val="bullet"/>
      <w:lvlText w:val="•"/>
      <w:lvlJc w:val="left"/>
      <w:pPr>
        <w:ind w:left="3479" w:hanging="207"/>
      </w:pPr>
      <w:rPr>
        <w:rFonts w:hint="default"/>
        <w:lang w:val="en-US" w:eastAsia="en-US" w:bidi="ar-SA"/>
      </w:rPr>
    </w:lvl>
    <w:lvl w:ilvl="7" w:tplc="01185EA4">
      <w:numFmt w:val="bullet"/>
      <w:lvlText w:val="•"/>
      <w:lvlJc w:val="left"/>
      <w:pPr>
        <w:ind w:left="3926" w:hanging="207"/>
      </w:pPr>
      <w:rPr>
        <w:rFonts w:hint="default"/>
        <w:lang w:val="en-US" w:eastAsia="en-US" w:bidi="ar-SA"/>
      </w:rPr>
    </w:lvl>
    <w:lvl w:ilvl="8" w:tplc="3E92FC28">
      <w:numFmt w:val="bullet"/>
      <w:lvlText w:val="•"/>
      <w:lvlJc w:val="left"/>
      <w:pPr>
        <w:ind w:left="4372" w:hanging="207"/>
      </w:pPr>
      <w:rPr>
        <w:rFonts w:hint="default"/>
        <w:lang w:val="en-US" w:eastAsia="en-US" w:bidi="ar-SA"/>
      </w:rPr>
    </w:lvl>
  </w:abstractNum>
  <w:abstractNum w:abstractNumId="41" w15:restartNumberingAfterBreak="0">
    <w:nsid w:val="79FC14B4"/>
    <w:multiLevelType w:val="hybridMultilevel"/>
    <w:tmpl w:val="F070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3782F"/>
    <w:multiLevelType w:val="hybridMultilevel"/>
    <w:tmpl w:val="FE9406BC"/>
    <w:lvl w:ilvl="0" w:tplc="DAD22F9C">
      <w:numFmt w:val="bullet"/>
      <w:lvlText w:val=""/>
      <w:lvlJc w:val="left"/>
      <w:pPr>
        <w:ind w:left="820" w:hanging="284"/>
      </w:pPr>
      <w:rPr>
        <w:rFonts w:ascii="Symbol" w:eastAsia="Symbol" w:hAnsi="Symbol" w:cs="Symbol" w:hint="default"/>
        <w:b w:val="0"/>
        <w:bCs w:val="0"/>
        <w:i w:val="0"/>
        <w:iCs w:val="0"/>
        <w:spacing w:val="0"/>
        <w:w w:val="99"/>
        <w:sz w:val="20"/>
        <w:szCs w:val="20"/>
        <w:lang w:val="en-US" w:eastAsia="en-US" w:bidi="ar-SA"/>
      </w:rPr>
    </w:lvl>
    <w:lvl w:ilvl="1" w:tplc="D01427E2">
      <w:numFmt w:val="bullet"/>
      <w:lvlText w:val="•"/>
      <w:lvlJc w:val="left"/>
      <w:pPr>
        <w:ind w:left="1798" w:hanging="284"/>
      </w:pPr>
      <w:rPr>
        <w:rFonts w:hint="default"/>
        <w:lang w:val="en-US" w:eastAsia="en-US" w:bidi="ar-SA"/>
      </w:rPr>
    </w:lvl>
    <w:lvl w:ilvl="2" w:tplc="7FC403D6">
      <w:numFmt w:val="bullet"/>
      <w:lvlText w:val="•"/>
      <w:lvlJc w:val="left"/>
      <w:pPr>
        <w:ind w:left="2777" w:hanging="284"/>
      </w:pPr>
      <w:rPr>
        <w:rFonts w:hint="default"/>
        <w:lang w:val="en-US" w:eastAsia="en-US" w:bidi="ar-SA"/>
      </w:rPr>
    </w:lvl>
    <w:lvl w:ilvl="3" w:tplc="61CA051C">
      <w:numFmt w:val="bullet"/>
      <w:lvlText w:val="•"/>
      <w:lvlJc w:val="left"/>
      <w:pPr>
        <w:ind w:left="3755" w:hanging="284"/>
      </w:pPr>
      <w:rPr>
        <w:rFonts w:hint="default"/>
        <w:lang w:val="en-US" w:eastAsia="en-US" w:bidi="ar-SA"/>
      </w:rPr>
    </w:lvl>
    <w:lvl w:ilvl="4" w:tplc="6E1EFD9C">
      <w:numFmt w:val="bullet"/>
      <w:lvlText w:val="•"/>
      <w:lvlJc w:val="left"/>
      <w:pPr>
        <w:ind w:left="4734" w:hanging="284"/>
      </w:pPr>
      <w:rPr>
        <w:rFonts w:hint="default"/>
        <w:lang w:val="en-US" w:eastAsia="en-US" w:bidi="ar-SA"/>
      </w:rPr>
    </w:lvl>
    <w:lvl w:ilvl="5" w:tplc="CC44E71A">
      <w:numFmt w:val="bullet"/>
      <w:lvlText w:val="•"/>
      <w:lvlJc w:val="left"/>
      <w:pPr>
        <w:ind w:left="5713" w:hanging="284"/>
      </w:pPr>
      <w:rPr>
        <w:rFonts w:hint="default"/>
        <w:lang w:val="en-US" w:eastAsia="en-US" w:bidi="ar-SA"/>
      </w:rPr>
    </w:lvl>
    <w:lvl w:ilvl="6" w:tplc="70EEC1CC">
      <w:numFmt w:val="bullet"/>
      <w:lvlText w:val="•"/>
      <w:lvlJc w:val="left"/>
      <w:pPr>
        <w:ind w:left="6691" w:hanging="284"/>
      </w:pPr>
      <w:rPr>
        <w:rFonts w:hint="default"/>
        <w:lang w:val="en-US" w:eastAsia="en-US" w:bidi="ar-SA"/>
      </w:rPr>
    </w:lvl>
    <w:lvl w:ilvl="7" w:tplc="3214B870">
      <w:numFmt w:val="bullet"/>
      <w:lvlText w:val="•"/>
      <w:lvlJc w:val="left"/>
      <w:pPr>
        <w:ind w:left="7670" w:hanging="284"/>
      </w:pPr>
      <w:rPr>
        <w:rFonts w:hint="default"/>
        <w:lang w:val="en-US" w:eastAsia="en-US" w:bidi="ar-SA"/>
      </w:rPr>
    </w:lvl>
    <w:lvl w:ilvl="8" w:tplc="569C1AF4">
      <w:numFmt w:val="bullet"/>
      <w:lvlText w:val="•"/>
      <w:lvlJc w:val="left"/>
      <w:pPr>
        <w:ind w:left="8649" w:hanging="284"/>
      </w:pPr>
      <w:rPr>
        <w:rFonts w:hint="default"/>
        <w:lang w:val="en-US" w:eastAsia="en-US" w:bidi="ar-SA"/>
      </w:rPr>
    </w:lvl>
  </w:abstractNum>
  <w:abstractNum w:abstractNumId="43" w15:restartNumberingAfterBreak="0">
    <w:nsid w:val="7C2163F3"/>
    <w:multiLevelType w:val="hybridMultilevel"/>
    <w:tmpl w:val="22346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C04E7"/>
    <w:multiLevelType w:val="hybridMultilevel"/>
    <w:tmpl w:val="9322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785184">
    <w:abstractNumId w:val="1"/>
  </w:num>
  <w:num w:numId="2" w16cid:durableId="1345010235">
    <w:abstractNumId w:val="42"/>
  </w:num>
  <w:num w:numId="3" w16cid:durableId="50082602">
    <w:abstractNumId w:val="25"/>
  </w:num>
  <w:num w:numId="4" w16cid:durableId="1961765307">
    <w:abstractNumId w:val="28"/>
  </w:num>
  <w:num w:numId="5" w16cid:durableId="1392730737">
    <w:abstractNumId w:val="33"/>
  </w:num>
  <w:num w:numId="6" w16cid:durableId="458037458">
    <w:abstractNumId w:val="4"/>
  </w:num>
  <w:num w:numId="7" w16cid:durableId="1321738359">
    <w:abstractNumId w:val="22"/>
  </w:num>
  <w:num w:numId="8" w16cid:durableId="163132522">
    <w:abstractNumId w:val="9"/>
  </w:num>
  <w:num w:numId="9" w16cid:durableId="1757901570">
    <w:abstractNumId w:val="41"/>
  </w:num>
  <w:num w:numId="10" w16cid:durableId="552425543">
    <w:abstractNumId w:val="24"/>
  </w:num>
  <w:num w:numId="11" w16cid:durableId="1441876666">
    <w:abstractNumId w:val="15"/>
  </w:num>
  <w:num w:numId="12" w16cid:durableId="2019040059">
    <w:abstractNumId w:val="19"/>
  </w:num>
  <w:num w:numId="13" w16cid:durableId="1382174567">
    <w:abstractNumId w:val="43"/>
  </w:num>
  <w:num w:numId="14" w16cid:durableId="1591231840">
    <w:abstractNumId w:val="32"/>
  </w:num>
  <w:num w:numId="15" w16cid:durableId="206721736">
    <w:abstractNumId w:val="7"/>
  </w:num>
  <w:num w:numId="16" w16cid:durableId="638192058">
    <w:abstractNumId w:val="31"/>
  </w:num>
  <w:num w:numId="17" w16cid:durableId="738282188">
    <w:abstractNumId w:val="21"/>
  </w:num>
  <w:num w:numId="18" w16cid:durableId="2031103153">
    <w:abstractNumId w:val="5"/>
  </w:num>
  <w:num w:numId="19" w16cid:durableId="557668055">
    <w:abstractNumId w:val="26"/>
  </w:num>
  <w:num w:numId="20" w16cid:durableId="251941182">
    <w:abstractNumId w:val="11"/>
  </w:num>
  <w:num w:numId="21" w16cid:durableId="1079642858">
    <w:abstractNumId w:val="23"/>
  </w:num>
  <w:num w:numId="22" w16cid:durableId="231044659">
    <w:abstractNumId w:val="12"/>
  </w:num>
  <w:num w:numId="23" w16cid:durableId="16395511">
    <w:abstractNumId w:val="18"/>
  </w:num>
  <w:num w:numId="24" w16cid:durableId="1961375965">
    <w:abstractNumId w:val="44"/>
  </w:num>
  <w:num w:numId="25" w16cid:durableId="140004944">
    <w:abstractNumId w:val="17"/>
  </w:num>
  <w:num w:numId="26" w16cid:durableId="540557132">
    <w:abstractNumId w:val="37"/>
  </w:num>
  <w:num w:numId="27" w16cid:durableId="209850547">
    <w:abstractNumId w:val="16"/>
  </w:num>
  <w:num w:numId="28" w16cid:durableId="91170555">
    <w:abstractNumId w:val="40"/>
  </w:num>
  <w:num w:numId="29" w16cid:durableId="696854013">
    <w:abstractNumId w:val="27"/>
  </w:num>
  <w:num w:numId="30" w16cid:durableId="272635657">
    <w:abstractNumId w:val="30"/>
  </w:num>
  <w:num w:numId="31" w16cid:durableId="338511731">
    <w:abstractNumId w:val="29"/>
  </w:num>
  <w:num w:numId="32" w16cid:durableId="853760459">
    <w:abstractNumId w:val="13"/>
  </w:num>
  <w:num w:numId="33" w16cid:durableId="2011521337">
    <w:abstractNumId w:val="34"/>
  </w:num>
  <w:num w:numId="34" w16cid:durableId="599266272">
    <w:abstractNumId w:val="10"/>
  </w:num>
  <w:num w:numId="35" w16cid:durableId="975179353">
    <w:abstractNumId w:val="38"/>
  </w:num>
  <w:num w:numId="36" w16cid:durableId="454521641">
    <w:abstractNumId w:val="2"/>
  </w:num>
  <w:num w:numId="37" w16cid:durableId="720441924">
    <w:abstractNumId w:val="35"/>
  </w:num>
  <w:num w:numId="38" w16cid:durableId="579412742">
    <w:abstractNumId w:val="36"/>
  </w:num>
  <w:num w:numId="39" w16cid:durableId="987510645">
    <w:abstractNumId w:val="8"/>
  </w:num>
  <w:num w:numId="40" w16cid:durableId="1407800415">
    <w:abstractNumId w:val="3"/>
  </w:num>
  <w:num w:numId="41" w16cid:durableId="1552419386">
    <w:abstractNumId w:val="20"/>
  </w:num>
  <w:num w:numId="42" w16cid:durableId="306710546">
    <w:abstractNumId w:val="6"/>
  </w:num>
  <w:num w:numId="43" w16cid:durableId="878667445">
    <w:abstractNumId w:val="0"/>
  </w:num>
  <w:num w:numId="44" w16cid:durableId="14042441">
    <w:abstractNumId w:val="14"/>
  </w:num>
  <w:num w:numId="45" w16cid:durableId="12657665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858D4"/>
    <w:rsid w:val="000108B4"/>
    <w:rsid w:val="00010CC6"/>
    <w:rsid w:val="000449B7"/>
    <w:rsid w:val="000957BB"/>
    <w:rsid w:val="00095BFA"/>
    <w:rsid w:val="00097E18"/>
    <w:rsid w:val="000A77D4"/>
    <w:rsid w:val="000C4E20"/>
    <w:rsid w:val="000D7083"/>
    <w:rsid w:val="0012651D"/>
    <w:rsid w:val="00151CE2"/>
    <w:rsid w:val="001607DC"/>
    <w:rsid w:val="001711F1"/>
    <w:rsid w:val="0017324F"/>
    <w:rsid w:val="00187E28"/>
    <w:rsid w:val="00196C37"/>
    <w:rsid w:val="001B41A3"/>
    <w:rsid w:val="001B6E75"/>
    <w:rsid w:val="001D53C4"/>
    <w:rsid w:val="001E2AF0"/>
    <w:rsid w:val="002000AB"/>
    <w:rsid w:val="002009F4"/>
    <w:rsid w:val="0020707E"/>
    <w:rsid w:val="002366D3"/>
    <w:rsid w:val="00250C42"/>
    <w:rsid w:val="00254EFA"/>
    <w:rsid w:val="00256A4D"/>
    <w:rsid w:val="00285199"/>
    <w:rsid w:val="002B34F0"/>
    <w:rsid w:val="002B6EBA"/>
    <w:rsid w:val="002C3DFE"/>
    <w:rsid w:val="002D0561"/>
    <w:rsid w:val="002D4DC2"/>
    <w:rsid w:val="002E1116"/>
    <w:rsid w:val="002F0D70"/>
    <w:rsid w:val="002F2729"/>
    <w:rsid w:val="00324509"/>
    <w:rsid w:val="00335A70"/>
    <w:rsid w:val="003375D0"/>
    <w:rsid w:val="0035137E"/>
    <w:rsid w:val="00377A4F"/>
    <w:rsid w:val="00380E87"/>
    <w:rsid w:val="003946BD"/>
    <w:rsid w:val="003B03F6"/>
    <w:rsid w:val="003D1DED"/>
    <w:rsid w:val="003D4025"/>
    <w:rsid w:val="00400A6A"/>
    <w:rsid w:val="00422032"/>
    <w:rsid w:val="004268D7"/>
    <w:rsid w:val="004300AA"/>
    <w:rsid w:val="00431F71"/>
    <w:rsid w:val="004433C5"/>
    <w:rsid w:val="004523D6"/>
    <w:rsid w:val="00473D22"/>
    <w:rsid w:val="00483E10"/>
    <w:rsid w:val="00484CE7"/>
    <w:rsid w:val="0048580F"/>
    <w:rsid w:val="00496066"/>
    <w:rsid w:val="004C6DBE"/>
    <w:rsid w:val="004D4D86"/>
    <w:rsid w:val="004F29E3"/>
    <w:rsid w:val="005039C8"/>
    <w:rsid w:val="0052783B"/>
    <w:rsid w:val="0054452B"/>
    <w:rsid w:val="00552EAF"/>
    <w:rsid w:val="005570A2"/>
    <w:rsid w:val="005650CE"/>
    <w:rsid w:val="00584D93"/>
    <w:rsid w:val="005B1385"/>
    <w:rsid w:val="005C04E0"/>
    <w:rsid w:val="005D6A1A"/>
    <w:rsid w:val="005F7FE9"/>
    <w:rsid w:val="006004B3"/>
    <w:rsid w:val="0061685E"/>
    <w:rsid w:val="00622931"/>
    <w:rsid w:val="006249B0"/>
    <w:rsid w:val="00642D46"/>
    <w:rsid w:val="00660B3A"/>
    <w:rsid w:val="006644D7"/>
    <w:rsid w:val="00665D34"/>
    <w:rsid w:val="00676B1C"/>
    <w:rsid w:val="006858D4"/>
    <w:rsid w:val="006C796B"/>
    <w:rsid w:val="006D0998"/>
    <w:rsid w:val="006D5EE5"/>
    <w:rsid w:val="006D76BD"/>
    <w:rsid w:val="006F089B"/>
    <w:rsid w:val="006F2B2B"/>
    <w:rsid w:val="006F3B0E"/>
    <w:rsid w:val="00705F05"/>
    <w:rsid w:val="00710050"/>
    <w:rsid w:val="00726CF4"/>
    <w:rsid w:val="00730A15"/>
    <w:rsid w:val="0073420C"/>
    <w:rsid w:val="00765E40"/>
    <w:rsid w:val="007703F5"/>
    <w:rsid w:val="00776F43"/>
    <w:rsid w:val="007849A4"/>
    <w:rsid w:val="00785DEF"/>
    <w:rsid w:val="0078740F"/>
    <w:rsid w:val="0079242C"/>
    <w:rsid w:val="00793D37"/>
    <w:rsid w:val="007A73B1"/>
    <w:rsid w:val="007A778F"/>
    <w:rsid w:val="007D54C3"/>
    <w:rsid w:val="007E074E"/>
    <w:rsid w:val="007F7199"/>
    <w:rsid w:val="00834C16"/>
    <w:rsid w:val="00847551"/>
    <w:rsid w:val="00884EF3"/>
    <w:rsid w:val="008B5A90"/>
    <w:rsid w:val="008C4268"/>
    <w:rsid w:val="008E3340"/>
    <w:rsid w:val="008F3C1A"/>
    <w:rsid w:val="008F681C"/>
    <w:rsid w:val="008F68F7"/>
    <w:rsid w:val="00900EB2"/>
    <w:rsid w:val="00906EC0"/>
    <w:rsid w:val="00915E4A"/>
    <w:rsid w:val="009170E4"/>
    <w:rsid w:val="009362D4"/>
    <w:rsid w:val="00982252"/>
    <w:rsid w:val="009861B7"/>
    <w:rsid w:val="00986D51"/>
    <w:rsid w:val="00993B61"/>
    <w:rsid w:val="009A0AF4"/>
    <w:rsid w:val="009A280B"/>
    <w:rsid w:val="009A34F7"/>
    <w:rsid w:val="009A6694"/>
    <w:rsid w:val="009D6D91"/>
    <w:rsid w:val="009E4290"/>
    <w:rsid w:val="009F5B46"/>
    <w:rsid w:val="009F77DC"/>
    <w:rsid w:val="00A03E7C"/>
    <w:rsid w:val="00A03EEA"/>
    <w:rsid w:val="00A32BEE"/>
    <w:rsid w:val="00A358C5"/>
    <w:rsid w:val="00A42A82"/>
    <w:rsid w:val="00A52447"/>
    <w:rsid w:val="00A650AB"/>
    <w:rsid w:val="00A83EE6"/>
    <w:rsid w:val="00A97973"/>
    <w:rsid w:val="00AA308E"/>
    <w:rsid w:val="00AC3CDF"/>
    <w:rsid w:val="00AD349E"/>
    <w:rsid w:val="00AE3B50"/>
    <w:rsid w:val="00B43D24"/>
    <w:rsid w:val="00B954AB"/>
    <w:rsid w:val="00BB694E"/>
    <w:rsid w:val="00BC0DDC"/>
    <w:rsid w:val="00BD5815"/>
    <w:rsid w:val="00BE0E38"/>
    <w:rsid w:val="00BE6BD9"/>
    <w:rsid w:val="00C04A99"/>
    <w:rsid w:val="00C21ADB"/>
    <w:rsid w:val="00C22D95"/>
    <w:rsid w:val="00C2696D"/>
    <w:rsid w:val="00C528ED"/>
    <w:rsid w:val="00C70CDF"/>
    <w:rsid w:val="00C737AD"/>
    <w:rsid w:val="00C74ABB"/>
    <w:rsid w:val="00C7798A"/>
    <w:rsid w:val="00CB44CD"/>
    <w:rsid w:val="00CB5DD9"/>
    <w:rsid w:val="00CC40AE"/>
    <w:rsid w:val="00CD6C0B"/>
    <w:rsid w:val="00CE6D7D"/>
    <w:rsid w:val="00CF3141"/>
    <w:rsid w:val="00CF364B"/>
    <w:rsid w:val="00D11A26"/>
    <w:rsid w:val="00D12B4B"/>
    <w:rsid w:val="00D317FB"/>
    <w:rsid w:val="00D43794"/>
    <w:rsid w:val="00D454BB"/>
    <w:rsid w:val="00D85123"/>
    <w:rsid w:val="00DA2474"/>
    <w:rsid w:val="00DA2DAB"/>
    <w:rsid w:val="00DE2F13"/>
    <w:rsid w:val="00E10874"/>
    <w:rsid w:val="00E15F29"/>
    <w:rsid w:val="00E23177"/>
    <w:rsid w:val="00E37BD1"/>
    <w:rsid w:val="00E54CE3"/>
    <w:rsid w:val="00E837D6"/>
    <w:rsid w:val="00E85B01"/>
    <w:rsid w:val="00EA66BB"/>
    <w:rsid w:val="00EB4F87"/>
    <w:rsid w:val="00EE0172"/>
    <w:rsid w:val="00EE2DCE"/>
    <w:rsid w:val="00F316FF"/>
    <w:rsid w:val="00F47755"/>
    <w:rsid w:val="00F54FD4"/>
    <w:rsid w:val="00F63A57"/>
    <w:rsid w:val="00F84907"/>
    <w:rsid w:val="00F96292"/>
    <w:rsid w:val="00FC2060"/>
    <w:rsid w:val="00FF3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D8D9F"/>
  <w15:chartTrackingRefBased/>
  <w15:docId w15:val="{CCD59BEA-9AB1-4C34-8524-048056CB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D4"/>
    <w:pPr>
      <w:widowControl w:val="0"/>
      <w:autoSpaceDE w:val="0"/>
      <w:autoSpaceDN w:val="0"/>
      <w:spacing w:after="0" w:line="240" w:lineRule="auto"/>
    </w:pPr>
    <w:rPr>
      <w:rFonts w:ascii="Tahoma" w:eastAsia="Tahoma" w:hAnsi="Tahoma" w:cs="Tahoma"/>
      <w:kern w:val="0"/>
      <w:lang w:val="en-US"/>
      <w14:ligatures w14:val="none"/>
    </w:rPr>
  </w:style>
  <w:style w:type="paragraph" w:styleId="Heading1">
    <w:name w:val="heading 1"/>
    <w:basedOn w:val="Normal"/>
    <w:next w:val="Normal"/>
    <w:link w:val="Heading1Char"/>
    <w:uiPriority w:val="9"/>
    <w:qFormat/>
    <w:rsid w:val="00685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5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5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85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8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8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8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8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85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8D4"/>
    <w:rPr>
      <w:rFonts w:eastAsiaTheme="majorEastAsia" w:cstheme="majorBidi"/>
      <w:color w:val="272727" w:themeColor="text1" w:themeTint="D8"/>
    </w:rPr>
  </w:style>
  <w:style w:type="paragraph" w:styleId="Title">
    <w:name w:val="Title"/>
    <w:basedOn w:val="Normal"/>
    <w:next w:val="Normal"/>
    <w:link w:val="TitleChar"/>
    <w:uiPriority w:val="10"/>
    <w:qFormat/>
    <w:rsid w:val="006858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8D4"/>
    <w:pPr>
      <w:spacing w:before="160"/>
      <w:jc w:val="center"/>
    </w:pPr>
    <w:rPr>
      <w:i/>
      <w:iCs/>
      <w:color w:val="404040" w:themeColor="text1" w:themeTint="BF"/>
    </w:rPr>
  </w:style>
  <w:style w:type="character" w:customStyle="1" w:styleId="QuoteChar">
    <w:name w:val="Quote Char"/>
    <w:basedOn w:val="DefaultParagraphFont"/>
    <w:link w:val="Quote"/>
    <w:uiPriority w:val="29"/>
    <w:rsid w:val="006858D4"/>
    <w:rPr>
      <w:i/>
      <w:iCs/>
      <w:color w:val="404040" w:themeColor="text1" w:themeTint="BF"/>
    </w:rPr>
  </w:style>
  <w:style w:type="paragraph" w:styleId="ListParagraph">
    <w:name w:val="List Paragraph"/>
    <w:basedOn w:val="Normal"/>
    <w:uiPriority w:val="1"/>
    <w:qFormat/>
    <w:rsid w:val="006858D4"/>
    <w:pPr>
      <w:ind w:left="720"/>
      <w:contextualSpacing/>
    </w:pPr>
  </w:style>
  <w:style w:type="character" w:styleId="IntenseEmphasis">
    <w:name w:val="Intense Emphasis"/>
    <w:basedOn w:val="DefaultParagraphFont"/>
    <w:uiPriority w:val="21"/>
    <w:qFormat/>
    <w:rsid w:val="006858D4"/>
    <w:rPr>
      <w:i/>
      <w:iCs/>
      <w:color w:val="0F4761" w:themeColor="accent1" w:themeShade="BF"/>
    </w:rPr>
  </w:style>
  <w:style w:type="paragraph" w:styleId="IntenseQuote">
    <w:name w:val="Intense Quote"/>
    <w:basedOn w:val="Normal"/>
    <w:next w:val="Normal"/>
    <w:link w:val="IntenseQuoteChar"/>
    <w:uiPriority w:val="30"/>
    <w:qFormat/>
    <w:rsid w:val="00685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8D4"/>
    <w:rPr>
      <w:i/>
      <w:iCs/>
      <w:color w:val="0F4761" w:themeColor="accent1" w:themeShade="BF"/>
    </w:rPr>
  </w:style>
  <w:style w:type="character" w:styleId="IntenseReference">
    <w:name w:val="Intense Reference"/>
    <w:basedOn w:val="DefaultParagraphFont"/>
    <w:uiPriority w:val="32"/>
    <w:qFormat/>
    <w:rsid w:val="006858D4"/>
    <w:rPr>
      <w:b/>
      <w:bCs/>
      <w:smallCaps/>
      <w:color w:val="0F4761" w:themeColor="accent1" w:themeShade="BF"/>
      <w:spacing w:val="5"/>
    </w:rPr>
  </w:style>
  <w:style w:type="paragraph" w:styleId="BodyText">
    <w:name w:val="Body Text"/>
    <w:basedOn w:val="Normal"/>
    <w:link w:val="BodyTextChar"/>
    <w:uiPriority w:val="1"/>
    <w:qFormat/>
    <w:rsid w:val="006858D4"/>
    <w:rPr>
      <w:sz w:val="20"/>
      <w:szCs w:val="20"/>
    </w:rPr>
  </w:style>
  <w:style w:type="character" w:customStyle="1" w:styleId="BodyTextChar">
    <w:name w:val="Body Text Char"/>
    <w:basedOn w:val="DefaultParagraphFont"/>
    <w:link w:val="BodyText"/>
    <w:uiPriority w:val="1"/>
    <w:rsid w:val="006858D4"/>
    <w:rPr>
      <w:rFonts w:ascii="Tahoma" w:eastAsia="Tahoma" w:hAnsi="Tahoma" w:cs="Tahoma"/>
      <w:kern w:val="0"/>
      <w:sz w:val="20"/>
      <w:szCs w:val="20"/>
      <w:lang w:val="en-US"/>
      <w14:ligatures w14:val="none"/>
    </w:rPr>
  </w:style>
  <w:style w:type="paragraph" w:customStyle="1" w:styleId="TableParagraph">
    <w:name w:val="Table Paragraph"/>
    <w:basedOn w:val="Normal"/>
    <w:uiPriority w:val="1"/>
    <w:qFormat/>
    <w:rsid w:val="006858D4"/>
  </w:style>
  <w:style w:type="paragraph" w:customStyle="1" w:styleId="Default">
    <w:name w:val="Default"/>
    <w:rsid w:val="006858D4"/>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6858D4"/>
    <w:rPr>
      <w:color w:val="467886" w:themeColor="hyperlink"/>
      <w:u w:val="single"/>
    </w:rPr>
  </w:style>
  <w:style w:type="character" w:styleId="CommentReference">
    <w:name w:val="annotation reference"/>
    <w:basedOn w:val="DefaultParagraphFont"/>
    <w:uiPriority w:val="99"/>
    <w:semiHidden/>
    <w:unhideWhenUsed/>
    <w:rsid w:val="006858D4"/>
    <w:rPr>
      <w:sz w:val="16"/>
      <w:szCs w:val="16"/>
    </w:rPr>
  </w:style>
  <w:style w:type="paragraph" w:styleId="CommentText">
    <w:name w:val="annotation text"/>
    <w:basedOn w:val="Normal"/>
    <w:link w:val="CommentTextChar"/>
    <w:uiPriority w:val="99"/>
    <w:unhideWhenUsed/>
    <w:rsid w:val="006858D4"/>
    <w:rPr>
      <w:sz w:val="20"/>
      <w:szCs w:val="20"/>
    </w:rPr>
  </w:style>
  <w:style w:type="character" w:customStyle="1" w:styleId="CommentTextChar">
    <w:name w:val="Comment Text Char"/>
    <w:basedOn w:val="DefaultParagraphFont"/>
    <w:link w:val="CommentText"/>
    <w:uiPriority w:val="99"/>
    <w:rsid w:val="006858D4"/>
    <w:rPr>
      <w:rFonts w:ascii="Tahoma" w:eastAsia="Tahoma" w:hAnsi="Tahoma" w:cs="Tahom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858D4"/>
    <w:rPr>
      <w:b/>
      <w:bCs/>
    </w:rPr>
  </w:style>
  <w:style w:type="character" w:customStyle="1" w:styleId="CommentSubjectChar">
    <w:name w:val="Comment Subject Char"/>
    <w:basedOn w:val="CommentTextChar"/>
    <w:link w:val="CommentSubject"/>
    <w:uiPriority w:val="99"/>
    <w:semiHidden/>
    <w:rsid w:val="006858D4"/>
    <w:rPr>
      <w:rFonts w:ascii="Tahoma" w:eastAsia="Tahoma" w:hAnsi="Tahoma" w:cs="Tahoma"/>
      <w:b/>
      <w:bCs/>
      <w:kern w:val="0"/>
      <w:sz w:val="20"/>
      <w:szCs w:val="20"/>
      <w:lang w:val="en-US"/>
      <w14:ligatures w14:val="none"/>
    </w:rPr>
  </w:style>
  <w:style w:type="paragraph" w:styleId="FootnoteText">
    <w:name w:val="footnote text"/>
    <w:basedOn w:val="Normal"/>
    <w:link w:val="FootnoteTextChar"/>
    <w:uiPriority w:val="99"/>
    <w:semiHidden/>
    <w:unhideWhenUsed/>
    <w:rsid w:val="006858D4"/>
    <w:rPr>
      <w:sz w:val="20"/>
      <w:szCs w:val="20"/>
    </w:rPr>
  </w:style>
  <w:style w:type="character" w:customStyle="1" w:styleId="FootnoteTextChar">
    <w:name w:val="Footnote Text Char"/>
    <w:basedOn w:val="DefaultParagraphFont"/>
    <w:link w:val="FootnoteText"/>
    <w:uiPriority w:val="99"/>
    <w:semiHidden/>
    <w:rsid w:val="006858D4"/>
    <w:rPr>
      <w:rFonts w:ascii="Tahoma" w:eastAsia="Tahoma" w:hAnsi="Tahoma" w:cs="Tahoma"/>
      <w:kern w:val="0"/>
      <w:sz w:val="20"/>
      <w:szCs w:val="20"/>
      <w:lang w:val="en-US"/>
      <w14:ligatures w14:val="none"/>
    </w:rPr>
  </w:style>
  <w:style w:type="character" w:styleId="FootnoteReference">
    <w:name w:val="footnote reference"/>
    <w:basedOn w:val="DefaultParagraphFont"/>
    <w:uiPriority w:val="99"/>
    <w:semiHidden/>
    <w:unhideWhenUsed/>
    <w:rsid w:val="006858D4"/>
    <w:rPr>
      <w:vertAlign w:val="superscript"/>
    </w:rPr>
  </w:style>
  <w:style w:type="paragraph" w:styleId="Header">
    <w:name w:val="header"/>
    <w:basedOn w:val="Normal"/>
    <w:link w:val="HeaderChar"/>
    <w:unhideWhenUsed/>
    <w:rsid w:val="00F316FF"/>
    <w:pPr>
      <w:tabs>
        <w:tab w:val="center" w:pos="4513"/>
        <w:tab w:val="right" w:pos="9026"/>
      </w:tabs>
    </w:pPr>
  </w:style>
  <w:style w:type="character" w:customStyle="1" w:styleId="HeaderChar">
    <w:name w:val="Header Char"/>
    <w:basedOn w:val="DefaultParagraphFont"/>
    <w:link w:val="Header"/>
    <w:rsid w:val="00F316FF"/>
    <w:rPr>
      <w:rFonts w:ascii="Tahoma" w:eastAsia="Tahoma" w:hAnsi="Tahoma" w:cs="Tahoma"/>
      <w:kern w:val="0"/>
      <w:lang w:val="en-US"/>
      <w14:ligatures w14:val="none"/>
    </w:rPr>
  </w:style>
  <w:style w:type="paragraph" w:styleId="Footer">
    <w:name w:val="footer"/>
    <w:basedOn w:val="Normal"/>
    <w:link w:val="FooterChar"/>
    <w:uiPriority w:val="99"/>
    <w:unhideWhenUsed/>
    <w:rsid w:val="00F316FF"/>
    <w:pPr>
      <w:tabs>
        <w:tab w:val="center" w:pos="4513"/>
        <w:tab w:val="right" w:pos="9026"/>
      </w:tabs>
    </w:pPr>
  </w:style>
  <w:style w:type="character" w:customStyle="1" w:styleId="FooterChar">
    <w:name w:val="Footer Char"/>
    <w:basedOn w:val="DefaultParagraphFont"/>
    <w:link w:val="Footer"/>
    <w:uiPriority w:val="99"/>
    <w:rsid w:val="00F316FF"/>
    <w:rPr>
      <w:rFonts w:ascii="Tahoma" w:eastAsia="Tahoma" w:hAnsi="Tahoma" w:cs="Tahoma"/>
      <w:kern w:val="0"/>
      <w:lang w:val="en-US"/>
      <w14:ligatures w14:val="none"/>
    </w:rPr>
  </w:style>
  <w:style w:type="paragraph" w:styleId="BalloonText">
    <w:name w:val="Balloon Text"/>
    <w:basedOn w:val="Normal"/>
    <w:link w:val="BalloonTextChar"/>
    <w:uiPriority w:val="99"/>
    <w:semiHidden/>
    <w:unhideWhenUsed/>
    <w:rsid w:val="00A32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EE"/>
    <w:rPr>
      <w:rFonts w:ascii="Segoe UI" w:eastAsia="Tahoma" w:hAnsi="Segoe UI" w:cs="Segoe UI"/>
      <w:kern w:val="0"/>
      <w:sz w:val="18"/>
      <w:szCs w:val="18"/>
      <w:lang w:val="en-US"/>
      <w14:ligatures w14:val="none"/>
    </w:rPr>
  </w:style>
  <w:style w:type="paragraph" w:styleId="Revision">
    <w:name w:val="Revision"/>
    <w:hidden/>
    <w:uiPriority w:val="99"/>
    <w:semiHidden/>
    <w:rsid w:val="00097E18"/>
    <w:pPr>
      <w:spacing w:after="0" w:line="240" w:lineRule="auto"/>
    </w:pPr>
    <w:rPr>
      <w:rFonts w:ascii="Tahoma" w:eastAsia="Tahoma" w:hAnsi="Tahoma" w:cs="Tahoma"/>
      <w:kern w:val="0"/>
      <w:lang w:val="en-US"/>
      <w14:ligatures w14:val="none"/>
    </w:rPr>
  </w:style>
  <w:style w:type="character" w:customStyle="1" w:styleId="UnresolvedMention1">
    <w:name w:val="Unresolved Mention1"/>
    <w:basedOn w:val="DefaultParagraphFont"/>
    <w:uiPriority w:val="99"/>
    <w:semiHidden/>
    <w:unhideWhenUsed/>
    <w:rsid w:val="009A6694"/>
    <w:rPr>
      <w:color w:val="605E5C"/>
      <w:shd w:val="clear" w:color="auto" w:fill="E1DFDD"/>
    </w:rPr>
  </w:style>
  <w:style w:type="character" w:customStyle="1" w:styleId="UnresolvedMention2">
    <w:name w:val="Unresolved Mention2"/>
    <w:basedOn w:val="DefaultParagraphFont"/>
    <w:uiPriority w:val="99"/>
    <w:semiHidden/>
    <w:unhideWhenUsed/>
    <w:rsid w:val="00993B61"/>
    <w:rPr>
      <w:color w:val="605E5C"/>
      <w:shd w:val="clear" w:color="auto" w:fill="E1DFDD"/>
    </w:rPr>
  </w:style>
  <w:style w:type="paragraph" w:styleId="EndnoteText">
    <w:name w:val="endnote text"/>
    <w:basedOn w:val="Normal"/>
    <w:link w:val="EndnoteTextChar"/>
    <w:uiPriority w:val="99"/>
    <w:semiHidden/>
    <w:unhideWhenUsed/>
    <w:rsid w:val="00642D46"/>
    <w:rPr>
      <w:sz w:val="20"/>
      <w:szCs w:val="20"/>
    </w:rPr>
  </w:style>
  <w:style w:type="character" w:customStyle="1" w:styleId="EndnoteTextChar">
    <w:name w:val="Endnote Text Char"/>
    <w:basedOn w:val="DefaultParagraphFont"/>
    <w:link w:val="EndnoteText"/>
    <w:uiPriority w:val="99"/>
    <w:semiHidden/>
    <w:rsid w:val="00642D46"/>
    <w:rPr>
      <w:rFonts w:ascii="Tahoma" w:eastAsia="Tahoma" w:hAnsi="Tahoma" w:cs="Tahoma"/>
      <w:kern w:val="0"/>
      <w:sz w:val="20"/>
      <w:szCs w:val="20"/>
      <w:lang w:val="en-US"/>
      <w14:ligatures w14:val="none"/>
    </w:rPr>
  </w:style>
  <w:style w:type="character" w:styleId="EndnoteReference">
    <w:name w:val="endnote reference"/>
    <w:basedOn w:val="DefaultParagraphFont"/>
    <w:uiPriority w:val="99"/>
    <w:semiHidden/>
    <w:unhideWhenUsed/>
    <w:rsid w:val="00642D46"/>
    <w:rPr>
      <w:vertAlign w:val="superscript"/>
    </w:rPr>
  </w:style>
  <w:style w:type="character" w:styleId="UnresolvedMention">
    <w:name w:val="Unresolved Mention"/>
    <w:basedOn w:val="DefaultParagraphFont"/>
    <w:uiPriority w:val="99"/>
    <w:semiHidden/>
    <w:unhideWhenUsed/>
    <w:rsid w:val="00900EB2"/>
    <w:rPr>
      <w:color w:val="605E5C"/>
      <w:shd w:val="clear" w:color="auto" w:fill="E1DFDD"/>
    </w:rPr>
  </w:style>
  <w:style w:type="character" w:styleId="FollowedHyperlink">
    <w:name w:val="FollowedHyperlink"/>
    <w:basedOn w:val="DefaultParagraphFont"/>
    <w:uiPriority w:val="99"/>
    <w:semiHidden/>
    <w:unhideWhenUsed/>
    <w:rsid w:val="00473D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ushegh.yekmalyan@gopa-pa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pacso.am/hy/publication/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armenia.am" TargetMode="External"/><Relationship Id="rId5" Type="http://schemas.openxmlformats.org/officeDocument/2006/relationships/webSettings" Target="webSettings.xml"/><Relationship Id="rId15" Type="http://schemas.openxmlformats.org/officeDocument/2006/relationships/hyperlink" Target="mailto:CEPA_Armenia@gopa-pace.com" TargetMode="External"/><Relationship Id="rId10" Type="http://schemas.openxmlformats.org/officeDocument/2006/relationships/hyperlink" Target="https://www.osf.am/reports/european-dimension-repor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vit.amiryan@gopa-p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B8A7-D78E-4B57-B424-3AD66F83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1717</Words>
  <Characters>9946</Characters>
  <Application>Microsoft Office Word</Application>
  <DocSecurity>0</DocSecurity>
  <Lines>226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Oskorus</dc:creator>
  <cp:keywords/>
  <dc:description/>
  <cp:lastModifiedBy>Sandra Oskorus</cp:lastModifiedBy>
  <cp:revision>2</cp:revision>
  <dcterms:created xsi:type="dcterms:W3CDTF">2024-08-29T14:20:00Z</dcterms:created>
  <dcterms:modified xsi:type="dcterms:W3CDTF">2024-08-29T14:20:00Z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7fe38a94-63d2-4b28-a0f7-0b57d68b89f3</vt:lpwstr>
  </property>
</Properties>
</file>