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E9059" w14:textId="26BC1957" w:rsidR="00286D73" w:rsidRDefault="00286D73" w:rsidP="009409BF">
      <w:pPr>
        <w:jc w:val="center"/>
        <w:rPr>
          <w:rFonts w:asciiTheme="minorHAnsi" w:hAnsiTheme="minorHAnsi" w:cstheme="minorHAnsi"/>
          <w:b/>
          <w:sz w:val="24"/>
          <w:szCs w:val="24"/>
          <w:lang w:val="en-GB"/>
        </w:rPr>
      </w:pPr>
      <w:r>
        <w:rPr>
          <w:rFonts w:asciiTheme="minorHAnsi" w:hAnsiTheme="minorHAnsi" w:cstheme="minorHAnsi"/>
          <w:b/>
          <w:sz w:val="24"/>
          <w:szCs w:val="24"/>
          <w:lang w:val="en-GB"/>
        </w:rPr>
        <w:tab/>
      </w:r>
      <w:r>
        <w:rPr>
          <w:rFonts w:asciiTheme="minorHAnsi" w:hAnsiTheme="minorHAnsi" w:cstheme="minorHAnsi"/>
          <w:b/>
          <w:sz w:val="24"/>
          <w:szCs w:val="24"/>
          <w:lang w:val="en-GB"/>
        </w:rPr>
        <w:tab/>
      </w:r>
      <w:r>
        <w:rPr>
          <w:rFonts w:asciiTheme="minorHAnsi" w:hAnsiTheme="minorHAnsi" w:cstheme="minorHAnsi"/>
          <w:b/>
          <w:sz w:val="24"/>
          <w:szCs w:val="24"/>
          <w:lang w:val="en-GB"/>
        </w:rPr>
        <w:tab/>
      </w:r>
      <w:r>
        <w:rPr>
          <w:rFonts w:asciiTheme="minorHAnsi" w:hAnsiTheme="minorHAnsi" w:cstheme="minorHAnsi"/>
          <w:b/>
          <w:sz w:val="24"/>
          <w:szCs w:val="24"/>
          <w:lang w:val="en-GB"/>
        </w:rPr>
        <w:tab/>
      </w:r>
      <w:r>
        <w:rPr>
          <w:rFonts w:asciiTheme="minorHAnsi" w:hAnsiTheme="minorHAnsi" w:cstheme="minorHAnsi"/>
          <w:b/>
          <w:sz w:val="24"/>
          <w:szCs w:val="24"/>
          <w:lang w:val="en-GB"/>
        </w:rPr>
        <w:tab/>
      </w:r>
      <w:r>
        <w:rPr>
          <w:rFonts w:asciiTheme="minorHAnsi" w:hAnsiTheme="minorHAnsi" w:cstheme="minorHAnsi"/>
          <w:b/>
          <w:sz w:val="24"/>
          <w:szCs w:val="24"/>
          <w:lang w:val="en-GB"/>
        </w:rPr>
        <w:tab/>
      </w:r>
      <w:r>
        <w:rPr>
          <w:rFonts w:asciiTheme="minorHAnsi" w:hAnsiTheme="minorHAnsi" w:cstheme="minorHAnsi"/>
          <w:b/>
          <w:sz w:val="24"/>
          <w:szCs w:val="24"/>
          <w:lang w:val="en-GB"/>
        </w:rPr>
        <w:tab/>
      </w:r>
      <w:r>
        <w:rPr>
          <w:rFonts w:asciiTheme="minorHAnsi" w:hAnsiTheme="minorHAnsi" w:cstheme="minorHAnsi"/>
          <w:b/>
          <w:sz w:val="24"/>
          <w:szCs w:val="24"/>
          <w:lang w:val="en-GB"/>
        </w:rPr>
        <w:tab/>
      </w:r>
      <w:r>
        <w:rPr>
          <w:rFonts w:asciiTheme="minorHAnsi" w:hAnsiTheme="minorHAnsi" w:cstheme="minorHAnsi"/>
          <w:b/>
          <w:sz w:val="24"/>
          <w:szCs w:val="24"/>
          <w:lang w:val="en-GB"/>
        </w:rPr>
        <w:tab/>
      </w:r>
      <w:r>
        <w:rPr>
          <w:rFonts w:asciiTheme="minorHAnsi" w:hAnsiTheme="minorHAnsi" w:cstheme="minorHAnsi"/>
          <w:b/>
          <w:sz w:val="24"/>
          <w:szCs w:val="24"/>
          <w:lang w:val="en-GB"/>
        </w:rPr>
        <w:tab/>
      </w:r>
      <w:r>
        <w:rPr>
          <w:rFonts w:asciiTheme="minorHAnsi" w:hAnsiTheme="minorHAnsi" w:cstheme="minorHAnsi"/>
          <w:b/>
          <w:sz w:val="24"/>
          <w:szCs w:val="24"/>
          <w:lang w:val="en-GB"/>
        </w:rPr>
        <w:tab/>
        <w:t>ANNEX 5</w:t>
      </w:r>
    </w:p>
    <w:p w14:paraId="23615A7D" w14:textId="77777777" w:rsidR="00286D73" w:rsidRDefault="00286D73" w:rsidP="009409BF">
      <w:pPr>
        <w:jc w:val="center"/>
        <w:rPr>
          <w:rFonts w:asciiTheme="minorHAnsi" w:hAnsiTheme="minorHAnsi" w:cstheme="minorHAnsi"/>
          <w:b/>
          <w:sz w:val="24"/>
          <w:szCs w:val="24"/>
          <w:lang w:val="en-GB"/>
        </w:rPr>
      </w:pPr>
    </w:p>
    <w:p w14:paraId="7E4FF1E8" w14:textId="3531BA94" w:rsidR="009409BF" w:rsidRDefault="009409BF" w:rsidP="009409BF">
      <w:pPr>
        <w:jc w:val="center"/>
        <w:rPr>
          <w:rFonts w:asciiTheme="minorHAnsi" w:hAnsiTheme="minorHAnsi" w:cstheme="minorHAnsi"/>
          <w:b/>
          <w:sz w:val="24"/>
          <w:szCs w:val="24"/>
          <w:lang w:val="en-GB"/>
        </w:rPr>
      </w:pPr>
      <w:r>
        <w:rPr>
          <w:rFonts w:asciiTheme="minorHAnsi" w:hAnsiTheme="minorHAnsi" w:cstheme="minorHAnsi"/>
          <w:b/>
          <w:sz w:val="24"/>
          <w:szCs w:val="24"/>
          <w:lang w:val="en-GB"/>
        </w:rPr>
        <w:t xml:space="preserve">Monitoring </w:t>
      </w:r>
      <w:r w:rsidR="00286D73">
        <w:rPr>
          <w:rFonts w:asciiTheme="minorHAnsi" w:hAnsiTheme="minorHAnsi" w:cstheme="minorHAnsi"/>
          <w:b/>
          <w:sz w:val="24"/>
          <w:szCs w:val="24"/>
          <w:lang w:val="en-GB"/>
        </w:rPr>
        <w:t>methodology inclusive</w:t>
      </w:r>
      <w:r>
        <w:rPr>
          <w:rFonts w:asciiTheme="minorHAnsi" w:hAnsiTheme="minorHAnsi" w:cstheme="minorHAnsi"/>
          <w:b/>
          <w:sz w:val="24"/>
          <w:szCs w:val="24"/>
          <w:lang w:val="en-GB"/>
        </w:rPr>
        <w:t xml:space="preserve"> of indicators sampling</w:t>
      </w:r>
    </w:p>
    <w:p w14:paraId="5C0053CE" w14:textId="77777777" w:rsidR="009409BF" w:rsidRPr="001908D3" w:rsidRDefault="009409BF" w:rsidP="009409BF">
      <w:pPr>
        <w:jc w:val="center"/>
        <w:rPr>
          <w:rFonts w:asciiTheme="minorHAnsi" w:hAnsiTheme="minorHAnsi" w:cstheme="minorHAnsi"/>
          <w:b/>
          <w:sz w:val="24"/>
          <w:szCs w:val="24"/>
          <w:lang w:val="en-GB"/>
        </w:rPr>
      </w:pPr>
    </w:p>
    <w:p w14:paraId="139BEFDD" w14:textId="79B32777" w:rsidR="009409BF" w:rsidRPr="001908D3" w:rsidRDefault="009409BF" w:rsidP="009409BF">
      <w:pPr>
        <w:jc w:val="center"/>
        <w:rPr>
          <w:rFonts w:asciiTheme="minorHAnsi" w:hAnsiTheme="minorHAnsi" w:cstheme="minorHAnsi"/>
          <w:b/>
          <w:sz w:val="24"/>
          <w:szCs w:val="24"/>
          <w:lang w:val="en-GB"/>
        </w:rPr>
      </w:pPr>
      <w:r w:rsidRPr="001908D3">
        <w:rPr>
          <w:rFonts w:asciiTheme="minorHAnsi" w:hAnsiTheme="minorHAnsi" w:cstheme="minorHAnsi"/>
          <w:b/>
          <w:sz w:val="24"/>
          <w:szCs w:val="24"/>
          <w:lang w:val="en-GB"/>
        </w:rPr>
        <w:t xml:space="preserve">As a framework to be used to conduct </w:t>
      </w:r>
      <w:r w:rsidR="001130A8">
        <w:rPr>
          <w:rFonts w:asciiTheme="minorHAnsi" w:hAnsiTheme="minorHAnsi" w:cstheme="minorHAnsi"/>
          <w:b/>
          <w:sz w:val="24"/>
          <w:szCs w:val="24"/>
          <w:lang w:val="en-GB"/>
        </w:rPr>
        <w:t xml:space="preserve">a Civil Society </w:t>
      </w:r>
      <w:r w:rsidRPr="001908D3">
        <w:rPr>
          <w:rFonts w:asciiTheme="minorHAnsi" w:hAnsiTheme="minorHAnsi" w:cstheme="minorHAnsi"/>
          <w:b/>
          <w:sz w:val="24"/>
          <w:szCs w:val="24"/>
          <w:lang w:val="en-GB"/>
        </w:rPr>
        <w:t xml:space="preserve">monitoring of </w:t>
      </w:r>
      <w:r>
        <w:rPr>
          <w:rFonts w:asciiTheme="minorHAnsi" w:hAnsiTheme="minorHAnsi" w:cstheme="minorHAnsi"/>
          <w:b/>
          <w:sz w:val="24"/>
          <w:szCs w:val="24"/>
          <w:lang w:val="en-GB"/>
        </w:rPr>
        <w:t xml:space="preserve">the </w:t>
      </w:r>
      <w:r w:rsidR="001130A8" w:rsidRPr="001130A8">
        <w:rPr>
          <w:rFonts w:asciiTheme="minorHAnsi" w:hAnsiTheme="minorHAnsi" w:cstheme="minorHAnsi"/>
          <w:b/>
          <w:sz w:val="24"/>
          <w:szCs w:val="24"/>
          <w:lang w:val="en-GB"/>
        </w:rPr>
        <w:t xml:space="preserve">Comprehensive and Enhanced Partnership Agreement </w:t>
      </w:r>
      <w:r w:rsidR="001130A8">
        <w:rPr>
          <w:rFonts w:asciiTheme="minorHAnsi" w:hAnsiTheme="minorHAnsi" w:cstheme="minorHAnsi"/>
          <w:b/>
          <w:sz w:val="24"/>
          <w:szCs w:val="24"/>
          <w:lang w:val="en-GB"/>
        </w:rPr>
        <w:t>(</w:t>
      </w:r>
      <w:r w:rsidRPr="001908D3">
        <w:rPr>
          <w:rFonts w:asciiTheme="minorHAnsi" w:hAnsiTheme="minorHAnsi" w:cstheme="minorHAnsi"/>
          <w:b/>
          <w:sz w:val="24"/>
          <w:szCs w:val="24"/>
          <w:lang w:val="en-GB"/>
        </w:rPr>
        <w:t>CEPA</w:t>
      </w:r>
      <w:r w:rsidR="001130A8">
        <w:rPr>
          <w:rFonts w:asciiTheme="minorHAnsi" w:hAnsiTheme="minorHAnsi" w:cstheme="minorHAnsi"/>
          <w:b/>
          <w:sz w:val="24"/>
          <w:szCs w:val="24"/>
          <w:lang w:val="en-GB"/>
        </w:rPr>
        <w:t>)</w:t>
      </w:r>
      <w:r w:rsidRPr="001908D3">
        <w:rPr>
          <w:rFonts w:asciiTheme="minorHAnsi" w:hAnsiTheme="minorHAnsi" w:cstheme="minorHAnsi"/>
          <w:b/>
          <w:sz w:val="24"/>
          <w:szCs w:val="24"/>
          <w:lang w:val="en-GB"/>
        </w:rPr>
        <w:t xml:space="preserve"> implementation in Armeni</w:t>
      </w:r>
      <w:r w:rsidR="0042418D">
        <w:rPr>
          <w:rFonts w:asciiTheme="minorHAnsi" w:hAnsiTheme="minorHAnsi" w:cstheme="minorHAnsi"/>
          <w:b/>
          <w:sz w:val="24"/>
          <w:szCs w:val="24"/>
          <w:lang w:val="en-GB"/>
        </w:rPr>
        <w:t>a</w:t>
      </w:r>
    </w:p>
    <w:p w14:paraId="604DA595" w14:textId="77777777" w:rsidR="009409BF" w:rsidRPr="001908D3" w:rsidRDefault="009409BF" w:rsidP="009409BF">
      <w:pPr>
        <w:rPr>
          <w:rFonts w:asciiTheme="minorHAnsi" w:hAnsiTheme="minorHAnsi" w:cstheme="minorHAnsi"/>
          <w:sz w:val="24"/>
          <w:szCs w:val="24"/>
          <w:lang w:val="en-GB"/>
        </w:rPr>
      </w:pPr>
    </w:p>
    <w:p w14:paraId="1DD63D17" w14:textId="77777777" w:rsidR="009409BF" w:rsidRPr="001908D3" w:rsidRDefault="009409BF" w:rsidP="009409BF">
      <w:pPr>
        <w:rPr>
          <w:rFonts w:asciiTheme="minorHAnsi" w:hAnsiTheme="minorHAnsi" w:cstheme="minorHAnsi"/>
          <w:b/>
          <w:sz w:val="24"/>
          <w:szCs w:val="24"/>
          <w:lang w:val="en-GB"/>
        </w:rPr>
      </w:pPr>
      <w:r w:rsidRPr="001908D3">
        <w:rPr>
          <w:rFonts w:asciiTheme="minorHAnsi" w:hAnsiTheme="minorHAnsi" w:cstheme="minorHAnsi"/>
          <w:b/>
          <w:sz w:val="24"/>
          <w:szCs w:val="24"/>
          <w:lang w:val="en-GB"/>
        </w:rPr>
        <w:t>Important Steps</w:t>
      </w:r>
    </w:p>
    <w:p w14:paraId="3EF26DC7" w14:textId="40A7836F" w:rsidR="009409BF"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The “</w:t>
      </w:r>
      <w:r w:rsidRPr="00ED0271">
        <w:rPr>
          <w:rFonts w:asciiTheme="minorHAnsi" w:hAnsiTheme="minorHAnsi" w:cstheme="minorHAnsi"/>
          <w:i/>
          <w:iCs/>
          <w:sz w:val="24"/>
          <w:szCs w:val="24"/>
          <w:lang w:val="en-GB"/>
        </w:rPr>
        <w:t>Support to CEPA monitoring, implementation and communication</w:t>
      </w:r>
      <w:r w:rsidRPr="001908D3">
        <w:rPr>
          <w:rFonts w:asciiTheme="minorHAnsi" w:hAnsiTheme="minorHAnsi" w:cstheme="minorHAnsi"/>
          <w:sz w:val="24"/>
          <w:szCs w:val="24"/>
          <w:lang w:val="en-GB"/>
        </w:rPr>
        <w:t xml:space="preserve">” </w:t>
      </w:r>
      <w:r>
        <w:rPr>
          <w:rFonts w:asciiTheme="minorHAnsi" w:hAnsiTheme="minorHAnsi" w:cstheme="minorHAnsi"/>
          <w:sz w:val="24"/>
          <w:szCs w:val="24"/>
          <w:lang w:val="en-GB"/>
        </w:rPr>
        <w:t>P</w:t>
      </w:r>
      <w:r w:rsidRPr="001908D3">
        <w:rPr>
          <w:rFonts w:asciiTheme="minorHAnsi" w:hAnsiTheme="minorHAnsi" w:cstheme="minorHAnsi"/>
          <w:sz w:val="24"/>
          <w:szCs w:val="24"/>
          <w:lang w:val="en-GB"/>
        </w:rPr>
        <w:t xml:space="preserve">roject team </w:t>
      </w:r>
      <w:r>
        <w:rPr>
          <w:rFonts w:asciiTheme="minorHAnsi" w:hAnsiTheme="minorHAnsi" w:cstheme="minorHAnsi"/>
          <w:sz w:val="24"/>
          <w:szCs w:val="24"/>
          <w:lang w:val="en-GB"/>
        </w:rPr>
        <w:t>has prepared</w:t>
      </w:r>
      <w:r w:rsidRPr="001908D3">
        <w:rPr>
          <w:rFonts w:asciiTheme="minorHAnsi" w:hAnsiTheme="minorHAnsi" w:cstheme="minorHAnsi"/>
          <w:sz w:val="24"/>
          <w:szCs w:val="24"/>
          <w:lang w:val="en-GB"/>
        </w:rPr>
        <w:t xml:space="preserve"> a monitoring methodology for independent experts to oversee the implementation and impact of the Comprehensive and Enhanced Partnership Agreement (CEPA) between the Republic of Armenia and the European Union (EU). This methodology is a framework, which should be </w:t>
      </w:r>
      <w:r w:rsidR="00016578">
        <w:rPr>
          <w:rFonts w:asciiTheme="minorHAnsi" w:hAnsiTheme="minorHAnsi" w:cstheme="minorHAnsi"/>
          <w:sz w:val="24"/>
          <w:szCs w:val="24"/>
          <w:lang w:val="en-GB"/>
        </w:rPr>
        <w:t>adopted</w:t>
      </w:r>
      <w:r w:rsidRPr="001908D3">
        <w:rPr>
          <w:rFonts w:asciiTheme="minorHAnsi" w:hAnsiTheme="minorHAnsi" w:cstheme="minorHAnsi"/>
          <w:sz w:val="24"/>
          <w:szCs w:val="24"/>
          <w:lang w:val="en-GB"/>
        </w:rPr>
        <w:t xml:space="preserve"> as a main guidance by the applicants</w:t>
      </w:r>
      <w:r w:rsidR="00016578">
        <w:rPr>
          <w:rFonts w:asciiTheme="minorHAnsi" w:hAnsiTheme="minorHAnsi" w:cstheme="minorHAnsi"/>
          <w:sz w:val="24"/>
          <w:szCs w:val="24"/>
          <w:lang w:val="en-GB"/>
        </w:rPr>
        <w:t xml:space="preserve"> for the monitoring</w:t>
      </w:r>
      <w:r w:rsidR="00EF50B5">
        <w:rPr>
          <w:rFonts w:asciiTheme="minorHAnsi" w:hAnsiTheme="minorHAnsi" w:cstheme="minorHAnsi"/>
          <w:sz w:val="24"/>
          <w:szCs w:val="24"/>
          <w:lang w:val="en-GB"/>
        </w:rPr>
        <w:t>.</w:t>
      </w:r>
      <w:r w:rsidRPr="001908D3">
        <w:rPr>
          <w:rFonts w:asciiTheme="minorHAnsi" w:hAnsiTheme="minorHAnsi" w:cstheme="minorHAnsi"/>
          <w:sz w:val="24"/>
          <w:szCs w:val="24"/>
          <w:lang w:val="en-GB"/>
        </w:rPr>
        <w:t xml:space="preserve"> </w:t>
      </w:r>
      <w:r w:rsidR="00EF50B5">
        <w:rPr>
          <w:rFonts w:asciiTheme="minorHAnsi" w:hAnsiTheme="minorHAnsi" w:cstheme="minorHAnsi"/>
          <w:sz w:val="24"/>
          <w:szCs w:val="24"/>
          <w:lang w:val="en-GB"/>
        </w:rPr>
        <w:t xml:space="preserve"> </w:t>
      </w:r>
    </w:p>
    <w:p w14:paraId="756A3DA3" w14:textId="77777777" w:rsidR="009409BF" w:rsidRPr="001908D3" w:rsidRDefault="009409BF" w:rsidP="009409BF">
      <w:pPr>
        <w:jc w:val="both"/>
        <w:rPr>
          <w:rFonts w:asciiTheme="minorHAnsi" w:hAnsiTheme="minorHAnsi" w:cstheme="minorHAnsi"/>
          <w:sz w:val="24"/>
          <w:szCs w:val="24"/>
          <w:lang w:val="en-GB"/>
        </w:rPr>
      </w:pPr>
    </w:p>
    <w:p w14:paraId="07CB87F6" w14:textId="08ECFED2"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Below are the important and necessary steps to be followed by the applicants when </w:t>
      </w:r>
      <w:r w:rsidR="00EF50B5">
        <w:rPr>
          <w:rFonts w:asciiTheme="minorHAnsi" w:hAnsiTheme="minorHAnsi" w:cstheme="minorHAnsi"/>
          <w:sz w:val="24"/>
          <w:szCs w:val="24"/>
          <w:lang w:val="en-GB"/>
        </w:rPr>
        <w:t>conducting</w:t>
      </w:r>
      <w:r w:rsidRPr="001908D3">
        <w:rPr>
          <w:rFonts w:asciiTheme="minorHAnsi" w:hAnsiTheme="minorHAnsi" w:cstheme="minorHAnsi"/>
          <w:sz w:val="24"/>
          <w:szCs w:val="24"/>
          <w:lang w:val="en-GB"/>
        </w:rPr>
        <w:t xml:space="preserve"> their monitoring:</w:t>
      </w:r>
    </w:p>
    <w:p w14:paraId="262B91A8" w14:textId="77777777" w:rsidR="009409BF" w:rsidRPr="001908D3" w:rsidRDefault="009409BF" w:rsidP="009409BF">
      <w:pPr>
        <w:jc w:val="both"/>
        <w:rPr>
          <w:rFonts w:asciiTheme="minorHAnsi" w:hAnsiTheme="minorHAnsi" w:cstheme="minorHAnsi"/>
          <w:sz w:val="24"/>
          <w:szCs w:val="24"/>
          <w:lang w:val="en-GB"/>
        </w:rPr>
      </w:pPr>
    </w:p>
    <w:p w14:paraId="707F90BA" w14:textId="77777777" w:rsidR="009409BF" w:rsidRDefault="009409BF" w:rsidP="009409BF">
      <w:pPr>
        <w:jc w:val="both"/>
        <w:rPr>
          <w:rFonts w:asciiTheme="minorHAnsi" w:hAnsiTheme="minorHAnsi" w:cstheme="minorHAnsi"/>
          <w:b/>
          <w:sz w:val="24"/>
          <w:szCs w:val="24"/>
          <w:lang w:val="en-GB"/>
        </w:rPr>
      </w:pPr>
      <w:r w:rsidRPr="001908D3">
        <w:rPr>
          <w:rFonts w:asciiTheme="minorHAnsi" w:hAnsiTheme="minorHAnsi" w:cstheme="minorHAnsi"/>
          <w:b/>
          <w:sz w:val="24"/>
          <w:szCs w:val="24"/>
          <w:lang w:val="en-GB"/>
        </w:rPr>
        <w:t>Step 1: Define Objectives and Scope</w:t>
      </w:r>
    </w:p>
    <w:p w14:paraId="68E02056" w14:textId="77777777" w:rsidR="009409BF" w:rsidRPr="001908D3" w:rsidRDefault="009409BF" w:rsidP="009409BF">
      <w:pPr>
        <w:jc w:val="both"/>
        <w:rPr>
          <w:rFonts w:asciiTheme="minorHAnsi" w:hAnsiTheme="minorHAnsi" w:cstheme="minorHAnsi"/>
          <w:b/>
          <w:sz w:val="24"/>
          <w:szCs w:val="24"/>
          <w:lang w:val="en-GB"/>
        </w:rPr>
      </w:pPr>
    </w:p>
    <w:p w14:paraId="79456B50" w14:textId="77777777" w:rsidR="009409BF" w:rsidRDefault="009409BF" w:rsidP="009409BF">
      <w:pPr>
        <w:jc w:val="both"/>
        <w:rPr>
          <w:rFonts w:asciiTheme="minorHAnsi" w:hAnsiTheme="minorHAnsi" w:cstheme="minorHAnsi"/>
          <w:sz w:val="24"/>
          <w:szCs w:val="24"/>
          <w:lang w:val="en-GB"/>
        </w:rPr>
      </w:pPr>
      <w:r w:rsidRPr="00ED0271">
        <w:rPr>
          <w:rFonts w:asciiTheme="minorHAnsi" w:hAnsiTheme="minorHAnsi" w:cstheme="minorHAnsi"/>
          <w:i/>
          <w:iCs/>
          <w:sz w:val="24"/>
          <w:szCs w:val="24"/>
          <w:u w:val="single"/>
          <w:lang w:val="en-GB"/>
        </w:rPr>
        <w:t>Objectives:</w:t>
      </w:r>
      <w:r w:rsidRPr="001908D3">
        <w:rPr>
          <w:rFonts w:asciiTheme="minorHAnsi" w:hAnsiTheme="minorHAnsi" w:cstheme="minorHAnsi"/>
          <w:sz w:val="24"/>
          <w:szCs w:val="24"/>
          <w:lang w:val="en-GB"/>
        </w:rPr>
        <w:t xml:space="preserve"> Clearly define what the monitoring aims to </w:t>
      </w:r>
      <w:r>
        <w:rPr>
          <w:rFonts w:asciiTheme="minorHAnsi" w:hAnsiTheme="minorHAnsi" w:cstheme="minorHAnsi"/>
          <w:sz w:val="24"/>
          <w:szCs w:val="24"/>
          <w:lang w:val="en-GB"/>
        </w:rPr>
        <w:t>achieve</w:t>
      </w:r>
      <w:r w:rsidRPr="001908D3">
        <w:rPr>
          <w:rFonts w:asciiTheme="minorHAnsi" w:hAnsiTheme="minorHAnsi" w:cstheme="minorHAnsi"/>
          <w:sz w:val="24"/>
          <w:szCs w:val="24"/>
          <w:lang w:val="en-GB"/>
        </w:rPr>
        <w:t xml:space="preserve">. This could include assessing compliance with the </w:t>
      </w:r>
      <w:r>
        <w:rPr>
          <w:rFonts w:asciiTheme="minorHAnsi" w:hAnsiTheme="minorHAnsi" w:cstheme="minorHAnsi"/>
          <w:sz w:val="24"/>
          <w:szCs w:val="24"/>
          <w:lang w:val="en-GB"/>
        </w:rPr>
        <w:t>CEPA</w:t>
      </w:r>
      <w:r w:rsidRPr="001908D3">
        <w:rPr>
          <w:rFonts w:asciiTheme="minorHAnsi" w:hAnsiTheme="minorHAnsi" w:cstheme="minorHAnsi"/>
          <w:sz w:val="24"/>
          <w:szCs w:val="24"/>
          <w:lang w:val="en-GB"/>
        </w:rPr>
        <w:t xml:space="preserve">, </w:t>
      </w:r>
      <w:r>
        <w:rPr>
          <w:rFonts w:asciiTheme="minorHAnsi" w:hAnsiTheme="minorHAnsi" w:cstheme="minorHAnsi"/>
          <w:sz w:val="24"/>
          <w:szCs w:val="24"/>
          <w:lang w:val="en-GB"/>
        </w:rPr>
        <w:t>evaluating</w:t>
      </w:r>
      <w:r w:rsidRPr="001908D3">
        <w:rPr>
          <w:rFonts w:asciiTheme="minorHAnsi" w:hAnsiTheme="minorHAnsi" w:cstheme="minorHAnsi"/>
          <w:sz w:val="24"/>
          <w:szCs w:val="24"/>
          <w:lang w:val="en-GB"/>
        </w:rPr>
        <w:t xml:space="preserve"> its impact on </w:t>
      </w:r>
      <w:r>
        <w:rPr>
          <w:rFonts w:asciiTheme="minorHAnsi" w:hAnsiTheme="minorHAnsi" w:cstheme="minorHAnsi"/>
          <w:sz w:val="24"/>
          <w:szCs w:val="24"/>
          <w:lang w:val="en-GB"/>
        </w:rPr>
        <w:t xml:space="preserve">society and </w:t>
      </w:r>
      <w:r w:rsidRPr="001908D3">
        <w:rPr>
          <w:rFonts w:asciiTheme="minorHAnsi" w:hAnsiTheme="minorHAnsi" w:cstheme="minorHAnsi"/>
          <w:sz w:val="24"/>
          <w:szCs w:val="24"/>
          <w:lang w:val="en-GB"/>
        </w:rPr>
        <w:t>various sectors and ensuring transparency and accountability.</w:t>
      </w:r>
    </w:p>
    <w:p w14:paraId="7732E7BA" w14:textId="77777777" w:rsidR="009409BF" w:rsidRPr="001908D3" w:rsidRDefault="009409BF" w:rsidP="009409BF">
      <w:pPr>
        <w:jc w:val="both"/>
        <w:rPr>
          <w:rFonts w:asciiTheme="minorHAnsi" w:hAnsiTheme="minorHAnsi" w:cstheme="minorHAnsi"/>
          <w:sz w:val="24"/>
          <w:szCs w:val="24"/>
          <w:lang w:val="en-GB"/>
        </w:rPr>
      </w:pPr>
    </w:p>
    <w:p w14:paraId="76F0BA96" w14:textId="68F9AF7C" w:rsidR="009409BF" w:rsidRPr="001908D3" w:rsidRDefault="009409BF" w:rsidP="009409BF">
      <w:pPr>
        <w:jc w:val="both"/>
        <w:rPr>
          <w:rFonts w:asciiTheme="minorHAnsi" w:hAnsiTheme="minorHAnsi" w:cstheme="minorHAnsi"/>
          <w:sz w:val="24"/>
          <w:szCs w:val="24"/>
          <w:lang w:val="en-GB"/>
        </w:rPr>
      </w:pPr>
      <w:r w:rsidRPr="00ED0271">
        <w:rPr>
          <w:rFonts w:asciiTheme="minorHAnsi" w:hAnsiTheme="minorHAnsi" w:cstheme="minorHAnsi"/>
          <w:i/>
          <w:iCs/>
          <w:sz w:val="24"/>
          <w:szCs w:val="24"/>
          <w:u w:val="single"/>
          <w:lang w:val="en-GB"/>
        </w:rPr>
        <w:t>Scope</w:t>
      </w:r>
      <w:r w:rsidRPr="001908D3">
        <w:rPr>
          <w:rFonts w:asciiTheme="minorHAnsi" w:hAnsiTheme="minorHAnsi" w:cstheme="minorHAnsi"/>
          <w:sz w:val="24"/>
          <w:szCs w:val="24"/>
          <w:lang w:val="en-GB"/>
        </w:rPr>
        <w:t xml:space="preserve">: Determine the specific areas of the CEPA to be monitored (See the list of priority topics in </w:t>
      </w:r>
      <w:r>
        <w:rPr>
          <w:rFonts w:asciiTheme="minorHAnsi" w:hAnsiTheme="minorHAnsi" w:cstheme="minorHAnsi"/>
          <w:sz w:val="24"/>
          <w:szCs w:val="24"/>
          <w:lang w:val="en-GB"/>
        </w:rPr>
        <w:t>the Call – Annex 4</w:t>
      </w:r>
      <w:r w:rsidRPr="001908D3">
        <w:rPr>
          <w:rFonts w:asciiTheme="minorHAnsi" w:hAnsiTheme="minorHAnsi" w:cstheme="minorHAnsi"/>
          <w:sz w:val="24"/>
          <w:szCs w:val="24"/>
          <w:lang w:val="en-GB"/>
        </w:rPr>
        <w:t xml:space="preserve">. The list is not limited </w:t>
      </w:r>
      <w:r>
        <w:rPr>
          <w:rFonts w:asciiTheme="minorHAnsi" w:hAnsiTheme="minorHAnsi" w:cstheme="minorHAnsi"/>
          <w:sz w:val="24"/>
          <w:szCs w:val="24"/>
          <w:lang w:val="en-GB"/>
        </w:rPr>
        <w:t>to</w:t>
      </w:r>
      <w:r w:rsidRPr="001908D3">
        <w:rPr>
          <w:rFonts w:asciiTheme="minorHAnsi" w:hAnsiTheme="minorHAnsi" w:cstheme="minorHAnsi"/>
          <w:sz w:val="24"/>
          <w:szCs w:val="24"/>
          <w:lang w:val="en-GB"/>
        </w:rPr>
        <w:t xml:space="preserve"> the presented topics. Applicants are free to present</w:t>
      </w:r>
      <w:r>
        <w:rPr>
          <w:rFonts w:asciiTheme="minorHAnsi" w:hAnsiTheme="minorHAnsi" w:cstheme="minorHAnsi"/>
          <w:sz w:val="24"/>
          <w:szCs w:val="24"/>
          <w:lang w:val="en-GB"/>
        </w:rPr>
        <w:t xml:space="preserve"> the essay</w:t>
      </w:r>
      <w:r w:rsidRPr="001908D3">
        <w:rPr>
          <w:rFonts w:asciiTheme="minorHAnsi" w:hAnsiTheme="minorHAnsi" w:cstheme="minorHAnsi"/>
          <w:sz w:val="24"/>
          <w:szCs w:val="24"/>
          <w:lang w:val="en-GB"/>
        </w:rPr>
        <w:t xml:space="preserve"> </w:t>
      </w:r>
      <w:r>
        <w:rPr>
          <w:rFonts w:asciiTheme="minorHAnsi" w:hAnsiTheme="minorHAnsi" w:cstheme="minorHAnsi"/>
          <w:sz w:val="24"/>
          <w:szCs w:val="24"/>
          <w:lang w:val="en-GB"/>
        </w:rPr>
        <w:t xml:space="preserve">on </w:t>
      </w:r>
      <w:r w:rsidRPr="001908D3">
        <w:rPr>
          <w:rFonts w:asciiTheme="minorHAnsi" w:hAnsiTheme="minorHAnsi" w:cstheme="minorHAnsi"/>
          <w:sz w:val="24"/>
          <w:szCs w:val="24"/>
          <w:lang w:val="en-GB"/>
        </w:rPr>
        <w:t>other topics under the main 10 fields</w:t>
      </w:r>
      <w:r w:rsidR="00B7376A">
        <w:rPr>
          <w:rFonts w:asciiTheme="minorHAnsi" w:hAnsiTheme="minorHAnsi" w:cstheme="minorHAnsi"/>
          <w:sz w:val="24"/>
          <w:szCs w:val="24"/>
          <w:lang w:val="en-GB"/>
        </w:rPr>
        <w:t xml:space="preserve"> presented in the </w:t>
      </w:r>
      <w:r w:rsidR="00D52830">
        <w:rPr>
          <w:rFonts w:asciiTheme="minorHAnsi" w:hAnsiTheme="minorHAnsi" w:cstheme="minorHAnsi"/>
          <w:sz w:val="24"/>
          <w:szCs w:val="24"/>
          <w:lang w:val="en-GB"/>
        </w:rPr>
        <w:t xml:space="preserve">Terms of Reference </w:t>
      </w:r>
      <w:r w:rsidR="00B7376A">
        <w:rPr>
          <w:rFonts w:asciiTheme="minorHAnsi" w:hAnsiTheme="minorHAnsi" w:cstheme="minorHAnsi"/>
          <w:sz w:val="24"/>
          <w:szCs w:val="24"/>
          <w:lang w:val="en-GB"/>
        </w:rPr>
        <w:t>ToR, Annex 3</w:t>
      </w:r>
      <w:r w:rsidRPr="001908D3">
        <w:rPr>
          <w:rFonts w:asciiTheme="minorHAnsi" w:hAnsiTheme="minorHAnsi" w:cstheme="minorHAnsi"/>
          <w:sz w:val="24"/>
          <w:szCs w:val="24"/>
          <w:lang w:val="en-GB"/>
        </w:rPr>
        <w:t>).</w:t>
      </w:r>
    </w:p>
    <w:p w14:paraId="0C32FB9D" w14:textId="77777777" w:rsidR="009409BF" w:rsidRPr="001908D3" w:rsidRDefault="009409BF" w:rsidP="009409BF">
      <w:pPr>
        <w:jc w:val="both"/>
        <w:rPr>
          <w:rFonts w:asciiTheme="minorHAnsi" w:hAnsiTheme="minorHAnsi" w:cstheme="minorHAnsi"/>
          <w:sz w:val="24"/>
          <w:szCs w:val="24"/>
          <w:lang w:val="en-GB"/>
        </w:rPr>
      </w:pPr>
    </w:p>
    <w:p w14:paraId="1AEB77E6" w14:textId="77777777" w:rsidR="009409BF" w:rsidRDefault="009409BF" w:rsidP="009409BF">
      <w:pPr>
        <w:jc w:val="both"/>
        <w:rPr>
          <w:rFonts w:asciiTheme="minorHAnsi" w:hAnsiTheme="minorHAnsi" w:cstheme="minorHAnsi"/>
          <w:b/>
          <w:sz w:val="24"/>
          <w:szCs w:val="24"/>
          <w:lang w:val="en-GB"/>
        </w:rPr>
      </w:pPr>
      <w:r w:rsidRPr="001908D3">
        <w:rPr>
          <w:rFonts w:asciiTheme="minorHAnsi" w:hAnsiTheme="minorHAnsi" w:cstheme="minorHAnsi"/>
          <w:b/>
          <w:sz w:val="24"/>
          <w:szCs w:val="24"/>
          <w:lang w:val="en-GB"/>
        </w:rPr>
        <w:t>Step 2: Establish a Monitoring Framework</w:t>
      </w:r>
    </w:p>
    <w:p w14:paraId="56637F6E" w14:textId="77777777" w:rsidR="009409BF" w:rsidRPr="001908D3" w:rsidRDefault="009409BF" w:rsidP="009409BF">
      <w:pPr>
        <w:jc w:val="both"/>
        <w:rPr>
          <w:rFonts w:asciiTheme="minorHAnsi" w:hAnsiTheme="minorHAnsi" w:cstheme="minorHAnsi"/>
          <w:b/>
          <w:sz w:val="24"/>
          <w:szCs w:val="24"/>
          <w:lang w:val="en-GB"/>
        </w:rPr>
      </w:pPr>
    </w:p>
    <w:p w14:paraId="421C86BD" w14:textId="77777777" w:rsidR="009409BF" w:rsidRDefault="009409BF" w:rsidP="009409BF">
      <w:pPr>
        <w:jc w:val="both"/>
        <w:rPr>
          <w:rFonts w:asciiTheme="minorHAnsi" w:hAnsiTheme="minorHAnsi" w:cstheme="minorHAnsi"/>
          <w:sz w:val="24"/>
          <w:szCs w:val="24"/>
          <w:lang w:val="en-GB"/>
        </w:rPr>
      </w:pPr>
      <w:r w:rsidRPr="00ED0271">
        <w:rPr>
          <w:rFonts w:asciiTheme="minorHAnsi" w:hAnsiTheme="minorHAnsi" w:cstheme="minorHAnsi"/>
          <w:i/>
          <w:iCs/>
          <w:sz w:val="24"/>
          <w:szCs w:val="24"/>
          <w:u w:val="single"/>
          <w:lang w:val="en-GB"/>
        </w:rPr>
        <w:t>Indicators:</w:t>
      </w:r>
      <w:r w:rsidRPr="001908D3">
        <w:rPr>
          <w:rFonts w:asciiTheme="minorHAnsi" w:hAnsiTheme="minorHAnsi" w:cstheme="minorHAnsi"/>
          <w:sz w:val="24"/>
          <w:szCs w:val="24"/>
          <w:lang w:val="en-GB"/>
        </w:rPr>
        <w:t xml:space="preserve"> Develop a set of indicators to measure progress. These should be Specific, Measurable, Achievable, Relevant, and Time-bound (SMART). </w:t>
      </w:r>
      <w:r>
        <w:rPr>
          <w:rFonts w:asciiTheme="minorHAnsi" w:hAnsiTheme="minorHAnsi" w:cstheme="minorHAnsi"/>
          <w:sz w:val="24"/>
          <w:szCs w:val="24"/>
          <w:lang w:val="en-GB"/>
        </w:rPr>
        <w:t>At the end of this document, examples of indicators are presented, and they should</w:t>
      </w:r>
      <w:r w:rsidRPr="001908D3">
        <w:rPr>
          <w:rFonts w:asciiTheme="minorHAnsi" w:hAnsiTheme="minorHAnsi" w:cstheme="minorHAnsi"/>
          <w:sz w:val="24"/>
          <w:szCs w:val="24"/>
          <w:lang w:val="en-GB"/>
        </w:rPr>
        <w:t xml:space="preserve"> help applicants to design their for </w:t>
      </w:r>
      <w:r>
        <w:rPr>
          <w:rFonts w:asciiTheme="minorHAnsi" w:hAnsiTheme="minorHAnsi" w:cstheme="minorHAnsi"/>
          <w:sz w:val="24"/>
          <w:szCs w:val="24"/>
          <w:lang w:val="en-GB"/>
        </w:rPr>
        <w:t xml:space="preserve">the </w:t>
      </w:r>
      <w:r w:rsidRPr="001908D3">
        <w:rPr>
          <w:rFonts w:asciiTheme="minorHAnsi" w:hAnsiTheme="minorHAnsi" w:cstheme="minorHAnsi"/>
          <w:sz w:val="24"/>
          <w:szCs w:val="24"/>
          <w:lang w:val="en-GB"/>
        </w:rPr>
        <w:t>selected topic</w:t>
      </w:r>
      <w:r>
        <w:rPr>
          <w:rFonts w:asciiTheme="minorHAnsi" w:hAnsiTheme="minorHAnsi" w:cstheme="minorHAnsi"/>
          <w:sz w:val="24"/>
          <w:szCs w:val="24"/>
          <w:lang w:val="en-GB"/>
        </w:rPr>
        <w:t>/</w:t>
      </w:r>
      <w:r w:rsidRPr="001908D3">
        <w:rPr>
          <w:rFonts w:asciiTheme="minorHAnsi" w:hAnsiTheme="minorHAnsi" w:cstheme="minorHAnsi"/>
          <w:sz w:val="24"/>
          <w:szCs w:val="24"/>
          <w:lang w:val="en-GB"/>
        </w:rPr>
        <w:t>s</w:t>
      </w:r>
      <w:r>
        <w:rPr>
          <w:rFonts w:asciiTheme="minorHAnsi" w:hAnsiTheme="minorHAnsi" w:cstheme="minorHAnsi"/>
          <w:sz w:val="24"/>
          <w:szCs w:val="24"/>
          <w:lang w:val="en-GB"/>
        </w:rPr>
        <w:t xml:space="preserve"> of the assignment.</w:t>
      </w:r>
    </w:p>
    <w:p w14:paraId="5B69CA17" w14:textId="77777777" w:rsidR="009409BF" w:rsidRPr="001908D3" w:rsidRDefault="009409BF" w:rsidP="009409BF">
      <w:pPr>
        <w:jc w:val="both"/>
        <w:rPr>
          <w:rFonts w:asciiTheme="minorHAnsi" w:hAnsiTheme="minorHAnsi" w:cstheme="minorHAnsi"/>
          <w:sz w:val="24"/>
          <w:szCs w:val="24"/>
          <w:lang w:val="en-GB"/>
        </w:rPr>
      </w:pPr>
    </w:p>
    <w:p w14:paraId="047AAE80" w14:textId="77777777" w:rsidR="009409BF" w:rsidRDefault="009409BF" w:rsidP="009409BF">
      <w:pPr>
        <w:jc w:val="both"/>
        <w:rPr>
          <w:rFonts w:asciiTheme="minorHAnsi" w:hAnsiTheme="minorHAnsi" w:cstheme="minorHAnsi"/>
          <w:sz w:val="24"/>
          <w:szCs w:val="24"/>
          <w:lang w:val="en-GB"/>
        </w:rPr>
      </w:pPr>
      <w:r w:rsidRPr="00AF4641">
        <w:rPr>
          <w:rFonts w:asciiTheme="minorHAnsi" w:hAnsiTheme="minorHAnsi" w:cstheme="minorHAnsi"/>
          <w:i/>
          <w:iCs/>
          <w:sz w:val="24"/>
          <w:szCs w:val="24"/>
          <w:u w:val="single"/>
          <w:lang w:val="en-GB"/>
        </w:rPr>
        <w:t>Baseline Data</w:t>
      </w:r>
      <w:r w:rsidRPr="001908D3">
        <w:rPr>
          <w:rFonts w:asciiTheme="minorHAnsi" w:hAnsiTheme="minorHAnsi" w:cstheme="minorHAnsi"/>
          <w:sz w:val="24"/>
          <w:szCs w:val="24"/>
          <w:lang w:val="en-GB"/>
        </w:rPr>
        <w:t>: Collect baseline data to compare future progress against the current situation in the field.</w:t>
      </w:r>
    </w:p>
    <w:p w14:paraId="71850551" w14:textId="77777777" w:rsidR="009409BF" w:rsidRPr="001908D3" w:rsidRDefault="009409BF" w:rsidP="009409BF">
      <w:pPr>
        <w:jc w:val="both"/>
        <w:rPr>
          <w:rFonts w:asciiTheme="minorHAnsi" w:hAnsiTheme="minorHAnsi" w:cstheme="minorHAnsi"/>
          <w:sz w:val="24"/>
          <w:szCs w:val="24"/>
          <w:lang w:val="en-GB"/>
        </w:rPr>
      </w:pPr>
    </w:p>
    <w:p w14:paraId="1729E3B2" w14:textId="77777777" w:rsidR="009409BF" w:rsidRPr="001908D3" w:rsidRDefault="009409BF" w:rsidP="009409BF">
      <w:pPr>
        <w:jc w:val="both"/>
        <w:rPr>
          <w:rFonts w:asciiTheme="minorHAnsi" w:hAnsiTheme="minorHAnsi" w:cstheme="minorHAnsi"/>
          <w:sz w:val="24"/>
          <w:szCs w:val="24"/>
          <w:lang w:val="en-GB"/>
        </w:rPr>
      </w:pPr>
      <w:r w:rsidRPr="00AF4641">
        <w:rPr>
          <w:rFonts w:asciiTheme="minorHAnsi" w:hAnsiTheme="minorHAnsi" w:cstheme="minorHAnsi"/>
          <w:i/>
          <w:iCs/>
          <w:sz w:val="24"/>
          <w:szCs w:val="24"/>
          <w:u w:val="single"/>
          <w:lang w:val="en-GB"/>
        </w:rPr>
        <w:t>Monitoring Tools</w:t>
      </w:r>
      <w:r w:rsidRPr="001908D3">
        <w:rPr>
          <w:rFonts w:asciiTheme="minorHAnsi" w:hAnsiTheme="minorHAnsi" w:cstheme="minorHAnsi"/>
          <w:sz w:val="24"/>
          <w:szCs w:val="24"/>
          <w:lang w:val="en-GB"/>
        </w:rPr>
        <w:t>: Identify tools and methods for data collection</w:t>
      </w:r>
      <w:r>
        <w:rPr>
          <w:rFonts w:asciiTheme="minorHAnsi" w:hAnsiTheme="minorHAnsi" w:cstheme="minorHAnsi"/>
          <w:sz w:val="24"/>
          <w:szCs w:val="24"/>
          <w:lang w:val="en-GB"/>
        </w:rPr>
        <w:t xml:space="preserve"> -</w:t>
      </w:r>
      <w:r w:rsidRPr="001908D3">
        <w:rPr>
          <w:rFonts w:asciiTheme="minorHAnsi" w:hAnsiTheme="minorHAnsi" w:cstheme="minorHAnsi"/>
          <w:sz w:val="24"/>
          <w:szCs w:val="24"/>
          <w:lang w:val="en-GB"/>
        </w:rPr>
        <w:t xml:space="preserve"> such as surveys, interviews, focus groups and official reports and information through using the Law on Freedom of Information.</w:t>
      </w:r>
    </w:p>
    <w:p w14:paraId="3D10F377" w14:textId="77777777" w:rsidR="009409BF" w:rsidRPr="001908D3" w:rsidRDefault="009409BF" w:rsidP="009409BF">
      <w:pPr>
        <w:jc w:val="both"/>
        <w:rPr>
          <w:rFonts w:asciiTheme="minorHAnsi" w:hAnsiTheme="minorHAnsi" w:cstheme="minorHAnsi"/>
          <w:sz w:val="24"/>
          <w:szCs w:val="24"/>
          <w:lang w:val="en-GB"/>
        </w:rPr>
      </w:pPr>
    </w:p>
    <w:p w14:paraId="4E58E0DD" w14:textId="77777777" w:rsidR="009409BF" w:rsidRDefault="009409BF" w:rsidP="009409BF">
      <w:pPr>
        <w:jc w:val="both"/>
        <w:rPr>
          <w:rFonts w:asciiTheme="minorHAnsi" w:hAnsiTheme="minorHAnsi" w:cstheme="minorHAnsi"/>
          <w:b/>
          <w:sz w:val="24"/>
          <w:szCs w:val="24"/>
          <w:lang w:val="en-GB"/>
        </w:rPr>
      </w:pPr>
      <w:r w:rsidRPr="001908D3">
        <w:rPr>
          <w:rFonts w:asciiTheme="minorHAnsi" w:hAnsiTheme="minorHAnsi" w:cstheme="minorHAnsi"/>
          <w:b/>
          <w:sz w:val="24"/>
          <w:szCs w:val="24"/>
          <w:lang w:val="en-GB"/>
        </w:rPr>
        <w:t>Step 3: Stakeholder Engagement</w:t>
      </w:r>
    </w:p>
    <w:p w14:paraId="42B766CF" w14:textId="77777777" w:rsidR="009409BF" w:rsidRPr="001908D3" w:rsidRDefault="009409BF" w:rsidP="009409BF">
      <w:pPr>
        <w:jc w:val="both"/>
        <w:rPr>
          <w:rFonts w:asciiTheme="minorHAnsi" w:hAnsiTheme="minorHAnsi" w:cstheme="minorHAnsi"/>
          <w:b/>
          <w:sz w:val="24"/>
          <w:szCs w:val="24"/>
          <w:lang w:val="en-GB"/>
        </w:rPr>
      </w:pPr>
    </w:p>
    <w:p w14:paraId="10EFFBF4" w14:textId="77777777" w:rsidR="009409BF" w:rsidRPr="001908D3" w:rsidRDefault="009409BF" w:rsidP="009409BF">
      <w:pPr>
        <w:jc w:val="both"/>
        <w:rPr>
          <w:rFonts w:asciiTheme="minorHAnsi" w:hAnsiTheme="minorHAnsi" w:cstheme="minorHAnsi"/>
          <w:sz w:val="24"/>
          <w:szCs w:val="24"/>
          <w:lang w:val="en-GB"/>
        </w:rPr>
      </w:pPr>
      <w:r w:rsidRPr="00AF4641">
        <w:rPr>
          <w:rFonts w:asciiTheme="minorHAnsi" w:hAnsiTheme="minorHAnsi" w:cstheme="minorHAnsi"/>
          <w:i/>
          <w:iCs/>
          <w:sz w:val="24"/>
          <w:szCs w:val="24"/>
          <w:u w:val="single"/>
          <w:lang w:val="en-GB"/>
        </w:rPr>
        <w:t>Involve Stakeholders</w:t>
      </w:r>
      <w:r w:rsidRPr="001908D3">
        <w:rPr>
          <w:rFonts w:asciiTheme="minorHAnsi" w:hAnsiTheme="minorHAnsi" w:cstheme="minorHAnsi"/>
          <w:sz w:val="24"/>
          <w:szCs w:val="24"/>
          <w:lang w:val="en-GB"/>
        </w:rPr>
        <w:t xml:space="preserve">: Engage a diverse group of stakeholders, including government </w:t>
      </w:r>
      <w:r w:rsidRPr="001908D3">
        <w:rPr>
          <w:rFonts w:asciiTheme="minorHAnsi" w:hAnsiTheme="minorHAnsi" w:cstheme="minorHAnsi"/>
          <w:sz w:val="24"/>
          <w:szCs w:val="24"/>
          <w:lang w:val="en-GB"/>
        </w:rPr>
        <w:lastRenderedPageBreak/>
        <w:t>agencies, CSOs, community groups, academia, and the private sector.</w:t>
      </w:r>
    </w:p>
    <w:p w14:paraId="61A17091" w14:textId="77777777" w:rsidR="009409BF" w:rsidRPr="001908D3" w:rsidRDefault="009409BF" w:rsidP="009409BF">
      <w:pPr>
        <w:jc w:val="both"/>
        <w:rPr>
          <w:rFonts w:asciiTheme="minorHAnsi" w:hAnsiTheme="minorHAnsi" w:cstheme="minorHAnsi"/>
          <w:sz w:val="24"/>
          <w:szCs w:val="24"/>
          <w:lang w:val="en-GB"/>
        </w:rPr>
      </w:pPr>
    </w:p>
    <w:p w14:paraId="09685BF9" w14:textId="77777777" w:rsidR="009409BF" w:rsidRDefault="009409BF" w:rsidP="009409BF">
      <w:pPr>
        <w:jc w:val="both"/>
        <w:rPr>
          <w:rFonts w:asciiTheme="minorHAnsi" w:hAnsiTheme="minorHAnsi" w:cstheme="minorHAnsi"/>
          <w:b/>
          <w:sz w:val="24"/>
          <w:szCs w:val="24"/>
          <w:lang w:val="en-GB"/>
        </w:rPr>
      </w:pPr>
      <w:r w:rsidRPr="001908D3">
        <w:rPr>
          <w:rFonts w:asciiTheme="minorHAnsi" w:hAnsiTheme="minorHAnsi" w:cstheme="minorHAnsi"/>
          <w:b/>
          <w:sz w:val="24"/>
          <w:szCs w:val="24"/>
          <w:lang w:val="en-GB"/>
        </w:rPr>
        <w:t>Step 4: Data Collection and Analysis</w:t>
      </w:r>
    </w:p>
    <w:p w14:paraId="039D0526" w14:textId="77777777" w:rsidR="009409BF" w:rsidRPr="001908D3" w:rsidRDefault="009409BF" w:rsidP="009409BF">
      <w:pPr>
        <w:jc w:val="both"/>
        <w:rPr>
          <w:rFonts w:asciiTheme="minorHAnsi" w:hAnsiTheme="minorHAnsi" w:cstheme="minorHAnsi"/>
          <w:b/>
          <w:sz w:val="24"/>
          <w:szCs w:val="24"/>
          <w:lang w:val="en-GB"/>
        </w:rPr>
      </w:pPr>
    </w:p>
    <w:p w14:paraId="39DB444B" w14:textId="77777777" w:rsidR="009409BF" w:rsidRDefault="009409BF" w:rsidP="009409BF">
      <w:pPr>
        <w:jc w:val="both"/>
        <w:rPr>
          <w:rFonts w:asciiTheme="minorHAnsi" w:hAnsiTheme="minorHAnsi" w:cstheme="minorHAnsi"/>
          <w:sz w:val="24"/>
          <w:szCs w:val="24"/>
          <w:lang w:val="en-GB"/>
        </w:rPr>
      </w:pPr>
      <w:r w:rsidRPr="00AF4641">
        <w:rPr>
          <w:rFonts w:asciiTheme="minorHAnsi" w:hAnsiTheme="minorHAnsi" w:cstheme="minorHAnsi"/>
          <w:i/>
          <w:iCs/>
          <w:sz w:val="24"/>
          <w:szCs w:val="24"/>
          <w:u w:val="single"/>
          <w:lang w:val="en-GB"/>
        </w:rPr>
        <w:t>Regular Data Collection</w:t>
      </w:r>
      <w:r w:rsidRPr="001908D3">
        <w:rPr>
          <w:rFonts w:asciiTheme="minorHAnsi" w:hAnsiTheme="minorHAnsi" w:cstheme="minorHAnsi"/>
          <w:sz w:val="24"/>
          <w:szCs w:val="24"/>
          <w:lang w:val="en-GB"/>
        </w:rPr>
        <w:t>: Implement a regular schedule for data collection, ensuring consistency and reliability.</w:t>
      </w:r>
    </w:p>
    <w:p w14:paraId="2BD7C1A5" w14:textId="77777777" w:rsidR="009409BF" w:rsidRPr="001908D3" w:rsidRDefault="009409BF" w:rsidP="009409BF">
      <w:pPr>
        <w:jc w:val="both"/>
        <w:rPr>
          <w:rFonts w:asciiTheme="minorHAnsi" w:hAnsiTheme="minorHAnsi" w:cstheme="minorHAnsi"/>
          <w:sz w:val="24"/>
          <w:szCs w:val="24"/>
          <w:lang w:val="en-GB"/>
        </w:rPr>
      </w:pPr>
    </w:p>
    <w:p w14:paraId="0F2CACF6" w14:textId="77777777" w:rsidR="009409BF" w:rsidRPr="001908D3" w:rsidRDefault="009409BF" w:rsidP="009409BF">
      <w:pPr>
        <w:jc w:val="both"/>
        <w:rPr>
          <w:rFonts w:asciiTheme="minorHAnsi" w:hAnsiTheme="minorHAnsi" w:cstheme="minorHAnsi"/>
          <w:sz w:val="24"/>
          <w:szCs w:val="24"/>
          <w:lang w:val="en-GB"/>
        </w:rPr>
      </w:pPr>
      <w:r w:rsidRPr="00AF4641">
        <w:rPr>
          <w:rFonts w:asciiTheme="minorHAnsi" w:hAnsiTheme="minorHAnsi" w:cstheme="minorHAnsi"/>
          <w:i/>
          <w:iCs/>
          <w:sz w:val="24"/>
          <w:szCs w:val="24"/>
          <w:u w:val="single"/>
          <w:lang w:val="en-GB"/>
        </w:rPr>
        <w:t>Data Analysis</w:t>
      </w:r>
      <w:r w:rsidRPr="001908D3">
        <w:rPr>
          <w:rFonts w:asciiTheme="minorHAnsi" w:hAnsiTheme="minorHAnsi" w:cstheme="minorHAnsi"/>
          <w:sz w:val="24"/>
          <w:szCs w:val="24"/>
          <w:lang w:val="en-GB"/>
        </w:rPr>
        <w:t>: Analyse the collected data to identify trends, challenges and areas for improvement.</w:t>
      </w:r>
    </w:p>
    <w:p w14:paraId="3FF420ED" w14:textId="77777777" w:rsidR="009409BF" w:rsidRPr="001908D3" w:rsidRDefault="009409BF" w:rsidP="009409BF">
      <w:pPr>
        <w:jc w:val="both"/>
        <w:rPr>
          <w:rFonts w:asciiTheme="minorHAnsi" w:hAnsiTheme="minorHAnsi" w:cstheme="minorHAnsi"/>
          <w:sz w:val="24"/>
          <w:szCs w:val="24"/>
          <w:lang w:val="en-GB"/>
        </w:rPr>
      </w:pPr>
    </w:p>
    <w:p w14:paraId="139FE97C" w14:textId="77777777" w:rsidR="009409BF" w:rsidRDefault="009409BF" w:rsidP="009409BF">
      <w:pPr>
        <w:jc w:val="both"/>
        <w:rPr>
          <w:rFonts w:asciiTheme="minorHAnsi" w:hAnsiTheme="minorHAnsi" w:cstheme="minorHAnsi"/>
          <w:b/>
          <w:sz w:val="24"/>
          <w:szCs w:val="24"/>
          <w:lang w:val="en-GB"/>
        </w:rPr>
      </w:pPr>
      <w:r w:rsidRPr="001908D3">
        <w:rPr>
          <w:rFonts w:asciiTheme="minorHAnsi" w:hAnsiTheme="minorHAnsi" w:cstheme="minorHAnsi"/>
          <w:b/>
          <w:sz w:val="24"/>
          <w:szCs w:val="24"/>
          <w:lang w:val="en-GB"/>
        </w:rPr>
        <w:t>Step 5: Reporting and Advocacy</w:t>
      </w:r>
    </w:p>
    <w:p w14:paraId="78CCF52A" w14:textId="77777777" w:rsidR="009409BF" w:rsidRPr="001908D3" w:rsidRDefault="009409BF" w:rsidP="009409BF">
      <w:pPr>
        <w:jc w:val="both"/>
        <w:rPr>
          <w:rFonts w:asciiTheme="minorHAnsi" w:hAnsiTheme="minorHAnsi" w:cstheme="minorHAnsi"/>
          <w:b/>
          <w:sz w:val="24"/>
          <w:szCs w:val="24"/>
          <w:lang w:val="en-GB"/>
        </w:rPr>
      </w:pPr>
    </w:p>
    <w:p w14:paraId="69E63228" w14:textId="77777777" w:rsidR="009409BF" w:rsidRDefault="009409BF" w:rsidP="009409BF">
      <w:pPr>
        <w:jc w:val="both"/>
        <w:rPr>
          <w:rFonts w:asciiTheme="minorHAnsi" w:hAnsiTheme="minorHAnsi" w:cstheme="minorHAnsi"/>
          <w:sz w:val="24"/>
          <w:szCs w:val="24"/>
          <w:lang w:val="en-GB"/>
        </w:rPr>
      </w:pPr>
      <w:r w:rsidRPr="00AF4641">
        <w:rPr>
          <w:rFonts w:asciiTheme="minorHAnsi" w:hAnsiTheme="minorHAnsi" w:cstheme="minorHAnsi"/>
          <w:i/>
          <w:iCs/>
          <w:sz w:val="24"/>
          <w:szCs w:val="24"/>
          <w:u w:val="single"/>
          <w:lang w:val="en-GB"/>
        </w:rPr>
        <w:t>Reporting:</w:t>
      </w:r>
      <w:r w:rsidRPr="001908D3">
        <w:rPr>
          <w:rFonts w:asciiTheme="minorHAnsi" w:hAnsiTheme="minorHAnsi" w:cstheme="minorHAnsi"/>
          <w:sz w:val="24"/>
          <w:szCs w:val="24"/>
          <w:lang w:val="en-GB"/>
        </w:rPr>
        <w:t xml:space="preserve"> Prepare comprehensive reports on the findings, highlighting successes, challenges, and recommendations.</w:t>
      </w:r>
    </w:p>
    <w:p w14:paraId="3F1F29EF" w14:textId="77777777" w:rsidR="009409BF" w:rsidRDefault="009409BF" w:rsidP="009409BF">
      <w:pPr>
        <w:jc w:val="both"/>
        <w:rPr>
          <w:rFonts w:asciiTheme="minorHAnsi" w:hAnsiTheme="minorHAnsi" w:cstheme="minorHAnsi"/>
          <w:sz w:val="24"/>
          <w:szCs w:val="24"/>
          <w:lang w:val="en-GB"/>
        </w:rPr>
      </w:pPr>
    </w:p>
    <w:p w14:paraId="299883E7" w14:textId="77777777" w:rsidR="009409BF" w:rsidRDefault="009409BF" w:rsidP="009409BF">
      <w:pPr>
        <w:jc w:val="both"/>
        <w:rPr>
          <w:rFonts w:asciiTheme="minorHAnsi" w:hAnsiTheme="minorHAnsi" w:cstheme="minorHAnsi"/>
          <w:sz w:val="24"/>
          <w:szCs w:val="24"/>
          <w:lang w:val="en-GB"/>
        </w:rPr>
      </w:pPr>
      <w:r w:rsidRPr="00AF4641">
        <w:rPr>
          <w:rFonts w:asciiTheme="minorHAnsi" w:hAnsiTheme="minorHAnsi" w:cstheme="minorHAnsi"/>
          <w:i/>
          <w:iCs/>
          <w:sz w:val="24"/>
          <w:szCs w:val="24"/>
          <w:u w:val="single"/>
          <w:lang w:val="en-GB"/>
        </w:rPr>
        <w:t>Dissemination</w:t>
      </w:r>
      <w:r w:rsidRPr="001908D3">
        <w:rPr>
          <w:rFonts w:asciiTheme="minorHAnsi" w:hAnsiTheme="minorHAnsi" w:cstheme="minorHAnsi"/>
          <w:sz w:val="24"/>
          <w:szCs w:val="24"/>
          <w:lang w:val="en-GB"/>
        </w:rPr>
        <w:t>: Share the reports with stakeholders, the public and relevant authorities to promote transparency and accountability.</w:t>
      </w:r>
    </w:p>
    <w:p w14:paraId="5B08F2BC" w14:textId="77777777" w:rsidR="009409BF" w:rsidRPr="001908D3" w:rsidRDefault="009409BF" w:rsidP="009409BF">
      <w:pPr>
        <w:jc w:val="both"/>
        <w:rPr>
          <w:rFonts w:asciiTheme="minorHAnsi" w:hAnsiTheme="minorHAnsi" w:cstheme="minorHAnsi"/>
          <w:sz w:val="24"/>
          <w:szCs w:val="24"/>
          <w:lang w:val="en-GB"/>
        </w:rPr>
      </w:pPr>
    </w:p>
    <w:p w14:paraId="0154EA85" w14:textId="77777777" w:rsidR="009409BF" w:rsidRPr="001908D3" w:rsidRDefault="009409BF" w:rsidP="009409BF">
      <w:pPr>
        <w:jc w:val="both"/>
        <w:rPr>
          <w:rFonts w:asciiTheme="minorHAnsi" w:hAnsiTheme="minorHAnsi" w:cstheme="minorHAnsi"/>
          <w:sz w:val="24"/>
          <w:szCs w:val="24"/>
          <w:lang w:val="en-GB"/>
        </w:rPr>
      </w:pPr>
      <w:r w:rsidRPr="00AF4641">
        <w:rPr>
          <w:rFonts w:asciiTheme="minorHAnsi" w:hAnsiTheme="minorHAnsi" w:cstheme="minorHAnsi"/>
          <w:i/>
          <w:iCs/>
          <w:sz w:val="24"/>
          <w:szCs w:val="24"/>
          <w:u w:val="single"/>
          <w:lang w:val="en-GB"/>
        </w:rPr>
        <w:t>Advocacy</w:t>
      </w:r>
      <w:r w:rsidRPr="001908D3">
        <w:rPr>
          <w:rFonts w:asciiTheme="minorHAnsi" w:hAnsiTheme="minorHAnsi" w:cstheme="minorHAnsi"/>
          <w:sz w:val="24"/>
          <w:szCs w:val="24"/>
          <w:lang w:val="en-GB"/>
        </w:rPr>
        <w:t>: Use the findings to advocate for necessary changes and improvements in the implementation of the CEPA.</w:t>
      </w:r>
    </w:p>
    <w:p w14:paraId="31B5AA16" w14:textId="77777777" w:rsidR="009409BF" w:rsidRPr="001908D3" w:rsidRDefault="009409BF" w:rsidP="009409BF">
      <w:pPr>
        <w:jc w:val="both"/>
        <w:rPr>
          <w:rFonts w:asciiTheme="minorHAnsi" w:hAnsiTheme="minorHAnsi" w:cstheme="minorHAnsi"/>
          <w:sz w:val="24"/>
          <w:szCs w:val="24"/>
          <w:lang w:val="en-GB"/>
        </w:rPr>
      </w:pPr>
    </w:p>
    <w:p w14:paraId="214AE98F" w14:textId="77777777" w:rsidR="009409BF" w:rsidRDefault="009409BF" w:rsidP="009409BF">
      <w:pPr>
        <w:jc w:val="both"/>
        <w:rPr>
          <w:rFonts w:asciiTheme="minorHAnsi" w:hAnsiTheme="minorHAnsi" w:cstheme="minorHAnsi"/>
          <w:b/>
          <w:sz w:val="24"/>
          <w:szCs w:val="24"/>
          <w:lang w:val="en-GB"/>
        </w:rPr>
      </w:pPr>
      <w:r w:rsidRPr="001908D3">
        <w:rPr>
          <w:rFonts w:asciiTheme="minorHAnsi" w:hAnsiTheme="minorHAnsi" w:cstheme="minorHAnsi"/>
          <w:b/>
          <w:sz w:val="24"/>
          <w:szCs w:val="24"/>
          <w:lang w:val="en-GB"/>
        </w:rPr>
        <w:t>Step 6: Feedback and Adaptation</w:t>
      </w:r>
    </w:p>
    <w:p w14:paraId="51EED094" w14:textId="77777777" w:rsidR="009409BF" w:rsidRPr="001908D3" w:rsidRDefault="009409BF" w:rsidP="009409BF">
      <w:pPr>
        <w:jc w:val="both"/>
        <w:rPr>
          <w:rFonts w:asciiTheme="minorHAnsi" w:hAnsiTheme="minorHAnsi" w:cstheme="minorHAnsi"/>
          <w:b/>
          <w:sz w:val="24"/>
          <w:szCs w:val="24"/>
          <w:lang w:val="en-GB"/>
        </w:rPr>
      </w:pPr>
    </w:p>
    <w:p w14:paraId="51C493BF" w14:textId="77777777" w:rsidR="009409BF" w:rsidRDefault="009409BF" w:rsidP="009409BF">
      <w:pPr>
        <w:jc w:val="both"/>
        <w:rPr>
          <w:rFonts w:asciiTheme="minorHAnsi" w:hAnsiTheme="minorHAnsi" w:cstheme="minorHAnsi"/>
          <w:sz w:val="24"/>
          <w:szCs w:val="24"/>
          <w:lang w:val="en-GB"/>
        </w:rPr>
      </w:pPr>
      <w:r w:rsidRPr="00AF4641">
        <w:rPr>
          <w:rFonts w:asciiTheme="minorHAnsi" w:hAnsiTheme="minorHAnsi" w:cstheme="minorHAnsi"/>
          <w:i/>
          <w:iCs/>
          <w:sz w:val="24"/>
          <w:szCs w:val="24"/>
          <w:u w:val="single"/>
          <w:lang w:val="en-GB"/>
        </w:rPr>
        <w:t>Feedback Mechanisms:</w:t>
      </w:r>
      <w:r w:rsidRPr="001908D3">
        <w:rPr>
          <w:rFonts w:asciiTheme="minorHAnsi" w:hAnsiTheme="minorHAnsi" w:cstheme="minorHAnsi"/>
          <w:sz w:val="24"/>
          <w:szCs w:val="24"/>
          <w:lang w:val="en-GB"/>
        </w:rPr>
        <w:t xml:space="preserve"> Establish mechanisms for receiving feedback from stakeholders, </w:t>
      </w:r>
      <w:r>
        <w:rPr>
          <w:rFonts w:asciiTheme="minorHAnsi" w:hAnsiTheme="minorHAnsi" w:cstheme="minorHAnsi"/>
          <w:sz w:val="24"/>
          <w:szCs w:val="24"/>
          <w:lang w:val="en-GB"/>
        </w:rPr>
        <w:t>decision-makers</w:t>
      </w:r>
      <w:r w:rsidRPr="001908D3">
        <w:rPr>
          <w:rFonts w:asciiTheme="minorHAnsi" w:hAnsiTheme="minorHAnsi" w:cstheme="minorHAnsi"/>
          <w:sz w:val="24"/>
          <w:szCs w:val="24"/>
          <w:lang w:val="en-GB"/>
        </w:rPr>
        <w:t xml:space="preserve"> and the public.</w:t>
      </w:r>
    </w:p>
    <w:p w14:paraId="7D64DD9A" w14:textId="77777777" w:rsidR="009409BF" w:rsidRPr="001908D3" w:rsidRDefault="009409BF" w:rsidP="009409BF">
      <w:pPr>
        <w:jc w:val="both"/>
        <w:rPr>
          <w:rFonts w:asciiTheme="minorHAnsi" w:hAnsiTheme="minorHAnsi" w:cstheme="minorHAnsi"/>
          <w:sz w:val="24"/>
          <w:szCs w:val="24"/>
          <w:lang w:val="en-GB"/>
        </w:rPr>
      </w:pPr>
    </w:p>
    <w:p w14:paraId="21964745" w14:textId="77777777" w:rsidR="009409BF" w:rsidRPr="001908D3" w:rsidRDefault="009409BF" w:rsidP="009409BF">
      <w:pPr>
        <w:jc w:val="both"/>
        <w:rPr>
          <w:rFonts w:asciiTheme="minorHAnsi" w:hAnsiTheme="minorHAnsi" w:cstheme="minorHAnsi"/>
          <w:sz w:val="24"/>
          <w:szCs w:val="24"/>
          <w:lang w:val="en-GB"/>
        </w:rPr>
      </w:pPr>
      <w:r w:rsidRPr="00AF4641">
        <w:rPr>
          <w:rFonts w:asciiTheme="minorHAnsi" w:hAnsiTheme="minorHAnsi" w:cstheme="minorHAnsi"/>
          <w:i/>
          <w:iCs/>
          <w:sz w:val="24"/>
          <w:szCs w:val="24"/>
          <w:u w:val="single"/>
          <w:lang w:val="en-GB"/>
        </w:rPr>
        <w:t>Adaptation</w:t>
      </w:r>
      <w:r w:rsidRPr="001908D3">
        <w:rPr>
          <w:rFonts w:asciiTheme="minorHAnsi" w:hAnsiTheme="minorHAnsi" w:cstheme="minorHAnsi"/>
          <w:sz w:val="24"/>
          <w:szCs w:val="24"/>
          <w:lang w:val="en-GB"/>
        </w:rPr>
        <w:t>: Continuously adapt the monitoring methodology based on feedback and changing circumstances to ensure its relevance and effectiveness.</w:t>
      </w:r>
    </w:p>
    <w:p w14:paraId="1D38F251" w14:textId="77777777" w:rsidR="009409BF" w:rsidRPr="001908D3" w:rsidRDefault="009409BF" w:rsidP="009409BF">
      <w:pPr>
        <w:jc w:val="both"/>
        <w:rPr>
          <w:rFonts w:asciiTheme="minorHAnsi" w:hAnsiTheme="minorHAnsi" w:cstheme="minorHAnsi"/>
          <w:b/>
          <w:sz w:val="24"/>
          <w:szCs w:val="24"/>
          <w:lang w:val="en-GB"/>
        </w:rPr>
      </w:pPr>
    </w:p>
    <w:p w14:paraId="2CB4D582" w14:textId="77777777" w:rsidR="009409BF" w:rsidRPr="001908D3" w:rsidRDefault="009409BF" w:rsidP="009409BF">
      <w:pPr>
        <w:jc w:val="both"/>
        <w:rPr>
          <w:rFonts w:asciiTheme="minorHAnsi" w:hAnsiTheme="minorHAnsi" w:cstheme="minorHAnsi"/>
          <w:b/>
          <w:sz w:val="24"/>
          <w:szCs w:val="24"/>
          <w:lang w:val="en-GB"/>
        </w:rPr>
      </w:pPr>
      <w:r w:rsidRPr="001908D3">
        <w:rPr>
          <w:rFonts w:asciiTheme="minorHAnsi" w:hAnsiTheme="minorHAnsi" w:cstheme="minorHAnsi"/>
          <w:b/>
          <w:sz w:val="24"/>
          <w:szCs w:val="24"/>
          <w:lang w:val="en-GB"/>
        </w:rPr>
        <w:t>Necessary actions need to be taken under the presented methodological approach</w:t>
      </w:r>
    </w:p>
    <w:p w14:paraId="306FAC07" w14:textId="77777777" w:rsidR="009409BF" w:rsidRPr="001908D3" w:rsidRDefault="009409BF" w:rsidP="009409BF">
      <w:pPr>
        <w:jc w:val="both"/>
        <w:rPr>
          <w:rFonts w:asciiTheme="minorHAnsi" w:hAnsiTheme="minorHAnsi" w:cstheme="minorHAnsi"/>
          <w:sz w:val="24"/>
          <w:szCs w:val="24"/>
          <w:lang w:val="en-GB"/>
        </w:rPr>
      </w:pPr>
    </w:p>
    <w:p w14:paraId="47274D2D" w14:textId="77777777" w:rsidR="009409BF" w:rsidRPr="00AF4641" w:rsidRDefault="009409BF" w:rsidP="009409BF">
      <w:pPr>
        <w:rPr>
          <w:rFonts w:asciiTheme="minorHAnsi" w:hAnsiTheme="minorHAnsi" w:cstheme="minorHAnsi"/>
          <w:b/>
          <w:bCs/>
          <w:i/>
          <w:sz w:val="24"/>
          <w:szCs w:val="24"/>
          <w:u w:val="single"/>
          <w:lang w:val="en-GB"/>
        </w:rPr>
      </w:pPr>
      <w:r w:rsidRPr="00AF4641">
        <w:rPr>
          <w:rFonts w:asciiTheme="minorHAnsi" w:hAnsiTheme="minorHAnsi" w:cstheme="minorHAnsi"/>
          <w:b/>
          <w:bCs/>
          <w:i/>
          <w:sz w:val="24"/>
          <w:szCs w:val="24"/>
          <w:u w:val="single"/>
          <w:lang w:val="en-GB"/>
        </w:rPr>
        <w:t>1. Pre-Monitoring Phase</w:t>
      </w:r>
    </w:p>
    <w:p w14:paraId="49C89FDF" w14:textId="77777777" w:rsidR="009409BF" w:rsidRPr="00AF4641" w:rsidRDefault="009409BF" w:rsidP="009409BF">
      <w:pPr>
        <w:rPr>
          <w:lang w:val="en-GB"/>
        </w:rPr>
      </w:pPr>
    </w:p>
    <w:p w14:paraId="30AA16C3" w14:textId="77777777" w:rsidR="009409BF" w:rsidRDefault="009409BF" w:rsidP="009409BF">
      <w:pPr>
        <w:jc w:val="both"/>
        <w:rPr>
          <w:rFonts w:asciiTheme="minorHAnsi" w:hAnsiTheme="minorHAnsi" w:cstheme="minorHAnsi"/>
          <w:sz w:val="24"/>
          <w:szCs w:val="24"/>
          <w:lang w:val="en-GB"/>
        </w:rPr>
      </w:pPr>
      <w:r w:rsidRPr="00AF4641">
        <w:rPr>
          <w:rFonts w:asciiTheme="minorHAnsi" w:hAnsiTheme="minorHAnsi" w:cstheme="minorHAnsi"/>
          <w:i/>
          <w:iCs/>
          <w:sz w:val="24"/>
          <w:szCs w:val="24"/>
          <w:u w:val="single"/>
          <w:lang w:val="en-GB"/>
        </w:rPr>
        <w:t>Needs Assessment</w:t>
      </w:r>
      <w:r w:rsidRPr="001908D3">
        <w:rPr>
          <w:rFonts w:asciiTheme="minorHAnsi" w:hAnsiTheme="minorHAnsi" w:cstheme="minorHAnsi"/>
          <w:sz w:val="24"/>
          <w:szCs w:val="24"/>
          <w:lang w:val="en-GB"/>
        </w:rPr>
        <w:t>: Conduct a needs assessment to identify key areas of concern and priority.</w:t>
      </w:r>
    </w:p>
    <w:p w14:paraId="08380E23" w14:textId="77777777" w:rsidR="009409BF" w:rsidRPr="001908D3" w:rsidRDefault="009409BF" w:rsidP="009409BF">
      <w:pPr>
        <w:jc w:val="both"/>
        <w:rPr>
          <w:rFonts w:asciiTheme="minorHAnsi" w:hAnsiTheme="minorHAnsi" w:cstheme="minorHAnsi"/>
          <w:sz w:val="24"/>
          <w:szCs w:val="24"/>
          <w:lang w:val="en-GB"/>
        </w:rPr>
      </w:pPr>
    </w:p>
    <w:p w14:paraId="6982F947" w14:textId="77777777" w:rsidR="009409BF" w:rsidRPr="001908D3" w:rsidRDefault="009409BF" w:rsidP="009409BF">
      <w:pPr>
        <w:jc w:val="both"/>
        <w:rPr>
          <w:rFonts w:asciiTheme="minorHAnsi" w:hAnsiTheme="minorHAnsi" w:cstheme="minorHAnsi"/>
          <w:sz w:val="24"/>
          <w:szCs w:val="24"/>
          <w:lang w:val="en-GB"/>
        </w:rPr>
      </w:pPr>
      <w:r w:rsidRPr="00AF4641">
        <w:rPr>
          <w:rFonts w:asciiTheme="minorHAnsi" w:hAnsiTheme="minorHAnsi" w:cstheme="minorHAnsi"/>
          <w:i/>
          <w:iCs/>
          <w:sz w:val="24"/>
          <w:szCs w:val="24"/>
          <w:u w:val="single"/>
          <w:lang w:val="en-GB"/>
        </w:rPr>
        <w:t>Stakeholder Mapping</w:t>
      </w:r>
      <w:r w:rsidRPr="001908D3">
        <w:rPr>
          <w:rFonts w:asciiTheme="minorHAnsi" w:hAnsiTheme="minorHAnsi" w:cstheme="minorHAnsi"/>
          <w:sz w:val="24"/>
          <w:szCs w:val="24"/>
          <w:lang w:val="en-GB"/>
        </w:rPr>
        <w:t>: Identify and map relevant stakeholders and their roles in the monitoring process.</w:t>
      </w:r>
    </w:p>
    <w:p w14:paraId="60A20B35" w14:textId="77777777" w:rsidR="009409BF" w:rsidRPr="001908D3" w:rsidRDefault="009409BF" w:rsidP="009409BF">
      <w:pPr>
        <w:jc w:val="both"/>
        <w:rPr>
          <w:rFonts w:asciiTheme="minorHAnsi" w:hAnsiTheme="minorHAnsi" w:cstheme="minorHAnsi"/>
          <w:sz w:val="24"/>
          <w:szCs w:val="24"/>
          <w:lang w:val="en-GB"/>
        </w:rPr>
      </w:pPr>
    </w:p>
    <w:p w14:paraId="4394D81B" w14:textId="38C820CD" w:rsidR="009409BF" w:rsidRPr="00AF4641" w:rsidRDefault="009409BF" w:rsidP="009409BF">
      <w:pPr>
        <w:jc w:val="both"/>
        <w:rPr>
          <w:rFonts w:asciiTheme="minorHAnsi" w:hAnsiTheme="minorHAnsi" w:cstheme="minorHAnsi"/>
          <w:b/>
          <w:bCs/>
          <w:i/>
          <w:sz w:val="24"/>
          <w:szCs w:val="24"/>
          <w:u w:val="single"/>
          <w:lang w:val="en-GB"/>
        </w:rPr>
      </w:pPr>
      <w:r w:rsidRPr="00AF4641">
        <w:rPr>
          <w:rFonts w:asciiTheme="minorHAnsi" w:hAnsiTheme="minorHAnsi" w:cstheme="minorHAnsi"/>
          <w:b/>
          <w:bCs/>
          <w:i/>
          <w:sz w:val="24"/>
          <w:szCs w:val="24"/>
          <w:u w:val="single"/>
          <w:lang w:val="en-GB"/>
        </w:rPr>
        <w:t>2. Indicator Development as needed or as relevant</w:t>
      </w:r>
      <w:r w:rsidR="00EF50B5">
        <w:rPr>
          <w:rStyle w:val="FootnoteReference"/>
          <w:rFonts w:asciiTheme="minorHAnsi" w:hAnsiTheme="minorHAnsi" w:cstheme="minorHAnsi"/>
          <w:b/>
          <w:bCs/>
          <w:i/>
          <w:sz w:val="24"/>
          <w:szCs w:val="24"/>
          <w:u w:val="single"/>
          <w:lang w:val="en-GB"/>
        </w:rPr>
        <w:footnoteReference w:id="1"/>
      </w:r>
    </w:p>
    <w:p w14:paraId="40335435" w14:textId="77777777" w:rsidR="009409BF" w:rsidRDefault="009409BF" w:rsidP="009409BF">
      <w:pPr>
        <w:jc w:val="both"/>
        <w:rPr>
          <w:rFonts w:asciiTheme="minorHAnsi" w:hAnsiTheme="minorHAnsi" w:cstheme="minorHAnsi"/>
          <w:i/>
          <w:sz w:val="24"/>
          <w:szCs w:val="24"/>
          <w:lang w:val="en-GB"/>
        </w:rPr>
      </w:pPr>
    </w:p>
    <w:p w14:paraId="0C324B46" w14:textId="77777777" w:rsidR="009409BF" w:rsidRDefault="009409BF" w:rsidP="009409BF">
      <w:pPr>
        <w:jc w:val="both"/>
        <w:rPr>
          <w:rFonts w:asciiTheme="minorHAnsi" w:hAnsiTheme="minorHAnsi" w:cstheme="minorHAnsi"/>
          <w:sz w:val="24"/>
          <w:szCs w:val="24"/>
          <w:lang w:val="en-GB"/>
        </w:rPr>
      </w:pPr>
      <w:r w:rsidRPr="00AF4641">
        <w:rPr>
          <w:rFonts w:asciiTheme="minorHAnsi" w:hAnsiTheme="minorHAnsi" w:cstheme="minorHAnsi"/>
          <w:i/>
          <w:iCs/>
          <w:sz w:val="24"/>
          <w:szCs w:val="24"/>
          <w:u w:val="single"/>
          <w:lang w:val="en-GB"/>
        </w:rPr>
        <w:t>Economic Indicators</w:t>
      </w:r>
      <w:r w:rsidRPr="001908D3">
        <w:rPr>
          <w:rFonts w:asciiTheme="minorHAnsi" w:hAnsiTheme="minorHAnsi" w:cstheme="minorHAnsi"/>
          <w:sz w:val="24"/>
          <w:szCs w:val="24"/>
          <w:lang w:val="en-GB"/>
        </w:rPr>
        <w:t>: GDP growth, trade volumes, foreign investment, employment rates, etc.</w:t>
      </w:r>
    </w:p>
    <w:p w14:paraId="007E83FE" w14:textId="77777777" w:rsidR="009409BF" w:rsidRPr="001908D3" w:rsidRDefault="009409BF" w:rsidP="009409BF">
      <w:pPr>
        <w:jc w:val="both"/>
        <w:rPr>
          <w:rFonts w:asciiTheme="minorHAnsi" w:hAnsiTheme="minorHAnsi" w:cstheme="minorHAnsi"/>
          <w:sz w:val="24"/>
          <w:szCs w:val="24"/>
          <w:lang w:val="en-GB"/>
        </w:rPr>
      </w:pPr>
    </w:p>
    <w:p w14:paraId="109A464C" w14:textId="77777777" w:rsidR="009409BF" w:rsidRDefault="009409BF" w:rsidP="009409BF">
      <w:pPr>
        <w:jc w:val="both"/>
        <w:rPr>
          <w:rFonts w:asciiTheme="minorHAnsi" w:hAnsiTheme="minorHAnsi" w:cstheme="minorHAnsi"/>
          <w:sz w:val="24"/>
          <w:szCs w:val="24"/>
          <w:lang w:val="en-GB"/>
        </w:rPr>
      </w:pPr>
      <w:r w:rsidRPr="00AF4641">
        <w:rPr>
          <w:rFonts w:asciiTheme="minorHAnsi" w:hAnsiTheme="minorHAnsi" w:cstheme="minorHAnsi"/>
          <w:i/>
          <w:iCs/>
          <w:sz w:val="24"/>
          <w:szCs w:val="24"/>
          <w:u w:val="single"/>
          <w:lang w:val="en-GB"/>
        </w:rPr>
        <w:lastRenderedPageBreak/>
        <w:t>Social Indicators</w:t>
      </w:r>
      <w:r w:rsidRPr="001908D3">
        <w:rPr>
          <w:rFonts w:asciiTheme="minorHAnsi" w:hAnsiTheme="minorHAnsi" w:cstheme="minorHAnsi"/>
          <w:sz w:val="24"/>
          <w:szCs w:val="24"/>
          <w:lang w:val="en-GB"/>
        </w:rPr>
        <w:t>: Human rights records, quality of education, healthcare access, etc.</w:t>
      </w:r>
    </w:p>
    <w:p w14:paraId="09878CBC" w14:textId="77777777" w:rsidR="009409BF" w:rsidRPr="001908D3" w:rsidRDefault="009409BF" w:rsidP="009409BF">
      <w:pPr>
        <w:jc w:val="both"/>
        <w:rPr>
          <w:rFonts w:asciiTheme="minorHAnsi" w:hAnsiTheme="minorHAnsi" w:cstheme="minorHAnsi"/>
          <w:sz w:val="24"/>
          <w:szCs w:val="24"/>
          <w:lang w:val="en-GB"/>
        </w:rPr>
      </w:pPr>
    </w:p>
    <w:p w14:paraId="302EACFA" w14:textId="77777777" w:rsidR="009409BF" w:rsidRDefault="009409BF" w:rsidP="009409BF">
      <w:pPr>
        <w:jc w:val="both"/>
        <w:rPr>
          <w:rFonts w:asciiTheme="minorHAnsi" w:hAnsiTheme="minorHAnsi" w:cstheme="minorHAnsi"/>
          <w:sz w:val="24"/>
          <w:szCs w:val="24"/>
          <w:lang w:val="en-GB"/>
        </w:rPr>
      </w:pPr>
      <w:r w:rsidRPr="00AF4641">
        <w:rPr>
          <w:rFonts w:asciiTheme="minorHAnsi" w:hAnsiTheme="minorHAnsi" w:cstheme="minorHAnsi"/>
          <w:i/>
          <w:iCs/>
          <w:sz w:val="24"/>
          <w:szCs w:val="24"/>
          <w:u w:val="single"/>
          <w:lang w:val="en-GB"/>
        </w:rPr>
        <w:t>Environmental Indicators</w:t>
      </w:r>
      <w:r w:rsidRPr="001908D3">
        <w:rPr>
          <w:rFonts w:asciiTheme="minorHAnsi" w:hAnsiTheme="minorHAnsi" w:cstheme="minorHAnsi"/>
          <w:sz w:val="24"/>
          <w:szCs w:val="24"/>
          <w:lang w:val="en-GB"/>
        </w:rPr>
        <w:t>: Environmental protection measures, pollution levels, sustainable development practices, etc.</w:t>
      </w:r>
    </w:p>
    <w:p w14:paraId="09AEB626" w14:textId="77777777" w:rsidR="009409BF" w:rsidRPr="001908D3" w:rsidRDefault="009409BF" w:rsidP="009409BF">
      <w:pPr>
        <w:jc w:val="both"/>
        <w:rPr>
          <w:rFonts w:asciiTheme="minorHAnsi" w:hAnsiTheme="minorHAnsi" w:cstheme="minorHAnsi"/>
          <w:sz w:val="24"/>
          <w:szCs w:val="24"/>
          <w:lang w:val="en-GB"/>
        </w:rPr>
      </w:pPr>
    </w:p>
    <w:p w14:paraId="0E8E77EF" w14:textId="77777777" w:rsidR="009409BF" w:rsidRPr="001908D3" w:rsidRDefault="009409BF" w:rsidP="009409BF">
      <w:pPr>
        <w:jc w:val="both"/>
        <w:rPr>
          <w:rFonts w:asciiTheme="minorHAnsi" w:hAnsiTheme="minorHAnsi" w:cstheme="minorHAnsi"/>
          <w:sz w:val="24"/>
          <w:szCs w:val="24"/>
          <w:lang w:val="en-GB"/>
        </w:rPr>
      </w:pPr>
      <w:r w:rsidRPr="00AF4641">
        <w:rPr>
          <w:rFonts w:asciiTheme="minorHAnsi" w:hAnsiTheme="minorHAnsi" w:cstheme="minorHAnsi"/>
          <w:i/>
          <w:iCs/>
          <w:sz w:val="24"/>
          <w:szCs w:val="24"/>
          <w:u w:val="single"/>
          <w:lang w:val="en-GB"/>
        </w:rPr>
        <w:t>Governance Indicators</w:t>
      </w:r>
      <w:r w:rsidRPr="001908D3">
        <w:rPr>
          <w:rFonts w:asciiTheme="minorHAnsi" w:hAnsiTheme="minorHAnsi" w:cstheme="minorHAnsi"/>
          <w:sz w:val="24"/>
          <w:szCs w:val="24"/>
          <w:lang w:val="en-GB"/>
        </w:rPr>
        <w:t>: Rule of law, corruption levels, public administration efficiency, etc.</w:t>
      </w:r>
    </w:p>
    <w:p w14:paraId="0A9BB66D" w14:textId="77777777" w:rsidR="009409BF" w:rsidRPr="001908D3" w:rsidRDefault="009409BF" w:rsidP="009409BF">
      <w:pPr>
        <w:jc w:val="both"/>
        <w:rPr>
          <w:rFonts w:asciiTheme="minorHAnsi" w:hAnsiTheme="minorHAnsi" w:cstheme="minorHAnsi"/>
          <w:sz w:val="24"/>
          <w:szCs w:val="24"/>
          <w:lang w:val="en-GB"/>
        </w:rPr>
      </w:pPr>
    </w:p>
    <w:p w14:paraId="12B21DF9" w14:textId="77777777" w:rsidR="009409BF" w:rsidRPr="00AF4641" w:rsidRDefault="009409BF" w:rsidP="009409BF">
      <w:pPr>
        <w:jc w:val="both"/>
        <w:rPr>
          <w:rFonts w:asciiTheme="minorHAnsi" w:hAnsiTheme="minorHAnsi" w:cstheme="minorHAnsi"/>
          <w:b/>
          <w:bCs/>
          <w:i/>
          <w:sz w:val="24"/>
          <w:szCs w:val="24"/>
          <w:u w:val="single"/>
          <w:lang w:val="en-GB"/>
        </w:rPr>
      </w:pPr>
      <w:r w:rsidRPr="00AF4641">
        <w:rPr>
          <w:rFonts w:asciiTheme="minorHAnsi" w:hAnsiTheme="minorHAnsi" w:cstheme="minorHAnsi"/>
          <w:b/>
          <w:bCs/>
          <w:i/>
          <w:sz w:val="24"/>
          <w:szCs w:val="24"/>
          <w:u w:val="single"/>
          <w:lang w:val="en-GB"/>
        </w:rPr>
        <w:t>3. Data Collection (methods to be used)</w:t>
      </w:r>
    </w:p>
    <w:p w14:paraId="56349549" w14:textId="77777777" w:rsidR="009409BF" w:rsidRPr="001908D3" w:rsidRDefault="009409BF" w:rsidP="009409BF">
      <w:pPr>
        <w:jc w:val="both"/>
        <w:rPr>
          <w:rFonts w:asciiTheme="minorHAnsi" w:hAnsiTheme="minorHAnsi" w:cstheme="minorHAnsi"/>
          <w:i/>
          <w:sz w:val="24"/>
          <w:szCs w:val="24"/>
          <w:lang w:val="en-GB"/>
        </w:rPr>
      </w:pPr>
    </w:p>
    <w:p w14:paraId="3A500014"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AF4641">
        <w:rPr>
          <w:rFonts w:asciiTheme="minorHAnsi" w:hAnsiTheme="minorHAnsi" w:cstheme="minorHAnsi"/>
          <w:i/>
          <w:iCs/>
          <w:sz w:val="24"/>
          <w:szCs w:val="24"/>
          <w:u w:val="single"/>
          <w:lang w:val="en-GB"/>
        </w:rPr>
        <w:t>Surveys and Questionnaires:</w:t>
      </w:r>
      <w:r w:rsidRPr="001908D3">
        <w:rPr>
          <w:rFonts w:asciiTheme="minorHAnsi" w:hAnsiTheme="minorHAnsi" w:cstheme="minorHAnsi"/>
          <w:sz w:val="24"/>
          <w:szCs w:val="24"/>
          <w:lang w:val="en-GB"/>
        </w:rPr>
        <w:t xml:space="preserve"> Gather quantitative data from a wide range of respondents.</w:t>
      </w:r>
    </w:p>
    <w:p w14:paraId="2A1FC64D"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AF4641">
        <w:rPr>
          <w:rFonts w:asciiTheme="minorHAnsi" w:hAnsiTheme="minorHAnsi" w:cstheme="minorHAnsi"/>
          <w:i/>
          <w:iCs/>
          <w:sz w:val="24"/>
          <w:szCs w:val="24"/>
          <w:u w:val="single"/>
          <w:lang w:val="en-GB"/>
        </w:rPr>
        <w:t>Interviews and Focus Groups</w:t>
      </w:r>
      <w:r w:rsidRPr="001908D3">
        <w:rPr>
          <w:rFonts w:asciiTheme="minorHAnsi" w:hAnsiTheme="minorHAnsi" w:cstheme="minorHAnsi"/>
          <w:sz w:val="24"/>
          <w:szCs w:val="24"/>
          <w:lang w:val="en-GB"/>
        </w:rPr>
        <w:t>: Collect qualitative data to gain in-depth insights.</w:t>
      </w:r>
    </w:p>
    <w:p w14:paraId="200732F2"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AF4641">
        <w:rPr>
          <w:rFonts w:asciiTheme="minorHAnsi" w:hAnsiTheme="minorHAnsi" w:cstheme="minorHAnsi"/>
          <w:i/>
          <w:iCs/>
          <w:sz w:val="24"/>
          <w:szCs w:val="24"/>
          <w:u w:val="single"/>
          <w:lang w:val="en-GB"/>
        </w:rPr>
        <w:t>Document Review</w:t>
      </w:r>
      <w:r w:rsidRPr="001908D3">
        <w:rPr>
          <w:rFonts w:asciiTheme="minorHAnsi" w:hAnsiTheme="minorHAnsi" w:cstheme="minorHAnsi"/>
          <w:sz w:val="24"/>
          <w:szCs w:val="24"/>
          <w:lang w:val="en-GB"/>
        </w:rPr>
        <w:t>: analyse existing reports, legal documents, and official records.</w:t>
      </w:r>
    </w:p>
    <w:p w14:paraId="4F3A1F84"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AF4641">
        <w:rPr>
          <w:rFonts w:asciiTheme="minorHAnsi" w:hAnsiTheme="minorHAnsi" w:cstheme="minorHAnsi"/>
          <w:i/>
          <w:iCs/>
          <w:sz w:val="24"/>
          <w:szCs w:val="24"/>
          <w:u w:val="single"/>
          <w:lang w:val="en-GB"/>
        </w:rPr>
        <w:t>Field Visits</w:t>
      </w:r>
      <w:r w:rsidRPr="001908D3">
        <w:rPr>
          <w:rFonts w:asciiTheme="minorHAnsi" w:hAnsiTheme="minorHAnsi" w:cstheme="minorHAnsi"/>
          <w:sz w:val="24"/>
          <w:szCs w:val="24"/>
          <w:lang w:val="en-GB"/>
        </w:rPr>
        <w:t>: Conduct on-site visits to observe and verify information.</w:t>
      </w:r>
    </w:p>
    <w:p w14:paraId="03D7EE3D" w14:textId="77777777" w:rsidR="009409BF" w:rsidRPr="001908D3" w:rsidRDefault="009409BF" w:rsidP="009409BF">
      <w:pPr>
        <w:jc w:val="both"/>
        <w:rPr>
          <w:rFonts w:asciiTheme="minorHAnsi" w:hAnsiTheme="minorHAnsi" w:cstheme="minorHAnsi"/>
          <w:sz w:val="24"/>
          <w:szCs w:val="24"/>
          <w:lang w:val="en-GB"/>
        </w:rPr>
      </w:pPr>
    </w:p>
    <w:p w14:paraId="0DDB4120" w14:textId="77777777" w:rsidR="009409BF" w:rsidRPr="00AF4641" w:rsidRDefault="009409BF" w:rsidP="009409BF">
      <w:pPr>
        <w:jc w:val="both"/>
        <w:rPr>
          <w:rFonts w:asciiTheme="minorHAnsi" w:hAnsiTheme="minorHAnsi" w:cstheme="minorHAnsi"/>
          <w:b/>
          <w:bCs/>
          <w:i/>
          <w:sz w:val="24"/>
          <w:szCs w:val="24"/>
          <w:u w:val="single"/>
          <w:lang w:val="en-GB"/>
        </w:rPr>
      </w:pPr>
      <w:r w:rsidRPr="00AF4641">
        <w:rPr>
          <w:rFonts w:asciiTheme="minorHAnsi" w:hAnsiTheme="minorHAnsi" w:cstheme="minorHAnsi"/>
          <w:b/>
          <w:bCs/>
          <w:i/>
          <w:sz w:val="24"/>
          <w:szCs w:val="24"/>
          <w:u w:val="single"/>
          <w:lang w:val="en-GB"/>
        </w:rPr>
        <w:t>4. Data Analysis and Interpretation</w:t>
      </w:r>
    </w:p>
    <w:p w14:paraId="2F5E2D7C"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AF4641">
        <w:rPr>
          <w:rFonts w:asciiTheme="minorHAnsi" w:hAnsiTheme="minorHAnsi" w:cstheme="minorHAnsi"/>
          <w:i/>
          <w:iCs/>
          <w:sz w:val="24"/>
          <w:szCs w:val="24"/>
          <w:u w:val="single"/>
          <w:lang w:val="en-GB"/>
        </w:rPr>
        <w:t>Statistical Analysis</w:t>
      </w:r>
      <w:r w:rsidRPr="001908D3">
        <w:rPr>
          <w:rFonts w:asciiTheme="minorHAnsi" w:hAnsiTheme="minorHAnsi" w:cstheme="minorHAnsi"/>
          <w:sz w:val="24"/>
          <w:szCs w:val="24"/>
          <w:lang w:val="en-GB"/>
        </w:rPr>
        <w:t>: Use statistical methods to analyse quantitative data.</w:t>
      </w:r>
    </w:p>
    <w:p w14:paraId="4B03C51D"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AF4641">
        <w:rPr>
          <w:rFonts w:asciiTheme="minorHAnsi" w:hAnsiTheme="minorHAnsi" w:cstheme="minorHAnsi"/>
          <w:i/>
          <w:iCs/>
          <w:sz w:val="24"/>
          <w:szCs w:val="24"/>
          <w:u w:val="single"/>
          <w:lang w:val="en-GB"/>
        </w:rPr>
        <w:t>Thematic Analysis</w:t>
      </w:r>
      <w:r w:rsidRPr="001908D3">
        <w:rPr>
          <w:rFonts w:asciiTheme="minorHAnsi" w:hAnsiTheme="minorHAnsi" w:cstheme="minorHAnsi"/>
          <w:sz w:val="24"/>
          <w:szCs w:val="24"/>
          <w:lang w:val="en-GB"/>
        </w:rPr>
        <w:t>: Apply thematic analysis to qualitative data to identify key themes and patterns.</w:t>
      </w:r>
    </w:p>
    <w:p w14:paraId="6AADC5EB"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AF4641">
        <w:rPr>
          <w:rFonts w:asciiTheme="minorHAnsi" w:hAnsiTheme="minorHAnsi" w:cstheme="minorHAnsi"/>
          <w:i/>
          <w:iCs/>
          <w:sz w:val="24"/>
          <w:szCs w:val="24"/>
          <w:u w:val="single"/>
          <w:lang w:val="en-GB"/>
        </w:rPr>
        <w:t>Comparative Analysis</w:t>
      </w:r>
      <w:r w:rsidRPr="001908D3">
        <w:rPr>
          <w:rFonts w:asciiTheme="minorHAnsi" w:hAnsiTheme="minorHAnsi" w:cstheme="minorHAnsi"/>
          <w:sz w:val="24"/>
          <w:szCs w:val="24"/>
          <w:lang w:val="en-GB"/>
        </w:rPr>
        <w:t>: Compare data against baseline data and targets set in the CEPA.</w:t>
      </w:r>
    </w:p>
    <w:p w14:paraId="278EC727" w14:textId="77777777" w:rsidR="009409BF" w:rsidRPr="001908D3" w:rsidRDefault="009409BF" w:rsidP="009409BF">
      <w:pPr>
        <w:jc w:val="both"/>
        <w:rPr>
          <w:rFonts w:asciiTheme="minorHAnsi" w:hAnsiTheme="minorHAnsi" w:cstheme="minorHAnsi"/>
          <w:sz w:val="24"/>
          <w:szCs w:val="24"/>
          <w:lang w:val="en-GB"/>
        </w:rPr>
      </w:pPr>
    </w:p>
    <w:p w14:paraId="2B7AE388" w14:textId="77777777" w:rsidR="009409BF" w:rsidRDefault="009409BF" w:rsidP="009409BF">
      <w:pPr>
        <w:jc w:val="both"/>
        <w:rPr>
          <w:rFonts w:asciiTheme="minorHAnsi" w:hAnsiTheme="minorHAnsi" w:cstheme="minorHAnsi"/>
          <w:b/>
          <w:bCs/>
          <w:i/>
          <w:sz w:val="24"/>
          <w:szCs w:val="24"/>
          <w:u w:val="single"/>
          <w:lang w:val="en-GB"/>
        </w:rPr>
      </w:pPr>
      <w:r w:rsidRPr="00AF4641">
        <w:rPr>
          <w:rFonts w:asciiTheme="minorHAnsi" w:hAnsiTheme="minorHAnsi" w:cstheme="minorHAnsi"/>
          <w:b/>
          <w:bCs/>
          <w:i/>
          <w:sz w:val="24"/>
          <w:szCs w:val="24"/>
          <w:u w:val="single"/>
          <w:lang w:val="en-GB"/>
        </w:rPr>
        <w:t>5. Reporting</w:t>
      </w:r>
    </w:p>
    <w:p w14:paraId="2477B35F" w14:textId="77777777" w:rsidR="009409BF" w:rsidRPr="00AF4641" w:rsidRDefault="009409BF" w:rsidP="009409BF">
      <w:pPr>
        <w:jc w:val="both"/>
        <w:rPr>
          <w:rFonts w:asciiTheme="minorHAnsi" w:hAnsiTheme="minorHAnsi" w:cstheme="minorHAnsi"/>
          <w:b/>
          <w:bCs/>
          <w:i/>
          <w:sz w:val="24"/>
          <w:szCs w:val="24"/>
          <w:u w:val="single"/>
          <w:lang w:val="en-GB"/>
        </w:rPr>
      </w:pPr>
    </w:p>
    <w:p w14:paraId="1F290A9F"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AF4641">
        <w:rPr>
          <w:rFonts w:asciiTheme="minorHAnsi" w:hAnsiTheme="minorHAnsi" w:cstheme="minorHAnsi"/>
          <w:i/>
          <w:iCs/>
          <w:sz w:val="24"/>
          <w:szCs w:val="24"/>
          <w:u w:val="single"/>
          <w:lang w:val="en-GB"/>
        </w:rPr>
        <w:t>Draft Reports</w:t>
      </w:r>
      <w:r w:rsidRPr="001908D3">
        <w:rPr>
          <w:rFonts w:asciiTheme="minorHAnsi" w:hAnsiTheme="minorHAnsi" w:cstheme="minorHAnsi"/>
          <w:sz w:val="24"/>
          <w:szCs w:val="24"/>
          <w:lang w:val="en-GB"/>
        </w:rPr>
        <w:t>: Prepare draft reports and share them with stakeholders for feedback.</w:t>
      </w:r>
    </w:p>
    <w:p w14:paraId="048937B4"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AF4641">
        <w:rPr>
          <w:rFonts w:asciiTheme="minorHAnsi" w:hAnsiTheme="minorHAnsi" w:cstheme="minorHAnsi"/>
          <w:i/>
          <w:iCs/>
          <w:sz w:val="24"/>
          <w:szCs w:val="24"/>
          <w:u w:val="single"/>
          <w:lang w:val="en-GB"/>
        </w:rPr>
        <w:t>Final Reports</w:t>
      </w:r>
      <w:r w:rsidRPr="001908D3">
        <w:rPr>
          <w:rFonts w:asciiTheme="minorHAnsi" w:hAnsiTheme="minorHAnsi" w:cstheme="minorHAnsi"/>
          <w:sz w:val="24"/>
          <w:szCs w:val="24"/>
          <w:lang w:val="en-GB"/>
        </w:rPr>
        <w:t>: Publish final reports incorporating feedback and ensuring accuracy.</w:t>
      </w:r>
    </w:p>
    <w:p w14:paraId="1F2AA1E0"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AF4641">
        <w:rPr>
          <w:rFonts w:asciiTheme="minorHAnsi" w:hAnsiTheme="minorHAnsi" w:cstheme="minorHAnsi"/>
          <w:i/>
          <w:iCs/>
          <w:sz w:val="24"/>
          <w:szCs w:val="24"/>
          <w:u w:val="single"/>
          <w:lang w:val="en-GB"/>
        </w:rPr>
        <w:t>Visualisations</w:t>
      </w:r>
      <w:r w:rsidRPr="001908D3">
        <w:rPr>
          <w:rFonts w:asciiTheme="minorHAnsi" w:hAnsiTheme="minorHAnsi" w:cstheme="minorHAnsi"/>
          <w:sz w:val="24"/>
          <w:szCs w:val="24"/>
          <w:lang w:val="en-GB"/>
        </w:rPr>
        <w:t>: Use charts, graphs, and infographics to present data.</w:t>
      </w:r>
    </w:p>
    <w:p w14:paraId="4190CBAB" w14:textId="77777777" w:rsidR="009409BF" w:rsidRPr="001908D3" w:rsidRDefault="009409BF" w:rsidP="009409BF">
      <w:pPr>
        <w:jc w:val="both"/>
        <w:rPr>
          <w:rFonts w:asciiTheme="minorHAnsi" w:hAnsiTheme="minorHAnsi" w:cstheme="minorHAnsi"/>
          <w:sz w:val="24"/>
          <w:szCs w:val="24"/>
          <w:lang w:val="en-GB"/>
        </w:rPr>
      </w:pPr>
    </w:p>
    <w:p w14:paraId="6AE228EC" w14:textId="77777777" w:rsidR="009409BF" w:rsidRDefault="009409BF" w:rsidP="009409BF">
      <w:pPr>
        <w:jc w:val="both"/>
        <w:rPr>
          <w:rFonts w:asciiTheme="minorHAnsi" w:hAnsiTheme="minorHAnsi" w:cstheme="minorHAnsi"/>
          <w:b/>
          <w:bCs/>
          <w:i/>
          <w:sz w:val="24"/>
          <w:szCs w:val="24"/>
          <w:u w:val="single"/>
          <w:lang w:val="en-GB"/>
        </w:rPr>
      </w:pPr>
      <w:r w:rsidRPr="00AF4641">
        <w:rPr>
          <w:rFonts w:asciiTheme="minorHAnsi" w:hAnsiTheme="minorHAnsi" w:cstheme="minorHAnsi"/>
          <w:b/>
          <w:bCs/>
          <w:i/>
          <w:sz w:val="24"/>
          <w:szCs w:val="24"/>
          <w:u w:val="single"/>
          <w:lang w:val="en-GB"/>
        </w:rPr>
        <w:t>6. Advocacy and Dissemination</w:t>
      </w:r>
    </w:p>
    <w:p w14:paraId="0148E2B8" w14:textId="77777777" w:rsidR="009409BF" w:rsidRPr="00AF4641" w:rsidRDefault="009409BF" w:rsidP="009409BF">
      <w:pPr>
        <w:jc w:val="both"/>
        <w:rPr>
          <w:rFonts w:asciiTheme="minorHAnsi" w:hAnsiTheme="minorHAnsi" w:cstheme="minorHAnsi"/>
          <w:b/>
          <w:bCs/>
          <w:i/>
          <w:sz w:val="24"/>
          <w:szCs w:val="24"/>
          <w:u w:val="single"/>
          <w:lang w:val="en-GB"/>
        </w:rPr>
      </w:pPr>
    </w:p>
    <w:p w14:paraId="642E5F6B"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AF4641">
        <w:rPr>
          <w:rFonts w:asciiTheme="minorHAnsi" w:hAnsiTheme="minorHAnsi" w:cstheme="minorHAnsi"/>
          <w:i/>
          <w:iCs/>
          <w:sz w:val="24"/>
          <w:szCs w:val="24"/>
          <w:u w:val="single"/>
          <w:lang w:val="en-GB"/>
        </w:rPr>
        <w:t>Policy Briefs</w:t>
      </w:r>
      <w:r w:rsidRPr="001908D3">
        <w:rPr>
          <w:rFonts w:asciiTheme="minorHAnsi" w:hAnsiTheme="minorHAnsi" w:cstheme="minorHAnsi"/>
          <w:sz w:val="24"/>
          <w:szCs w:val="24"/>
          <w:lang w:val="en-GB"/>
        </w:rPr>
        <w:t>: Develop policy briefs based on the findings to inform decision-makers.</w:t>
      </w:r>
    </w:p>
    <w:p w14:paraId="620F7D03"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AF4641">
        <w:rPr>
          <w:rFonts w:asciiTheme="minorHAnsi" w:hAnsiTheme="minorHAnsi" w:cstheme="minorHAnsi"/>
          <w:i/>
          <w:iCs/>
          <w:sz w:val="24"/>
          <w:szCs w:val="24"/>
          <w:u w:val="single"/>
          <w:lang w:val="en-GB"/>
        </w:rPr>
        <w:t>Public Forums</w:t>
      </w:r>
      <w:r w:rsidRPr="001908D3">
        <w:rPr>
          <w:rFonts w:asciiTheme="minorHAnsi" w:hAnsiTheme="minorHAnsi" w:cstheme="minorHAnsi"/>
          <w:sz w:val="24"/>
          <w:szCs w:val="24"/>
          <w:lang w:val="en-GB"/>
        </w:rPr>
        <w:t>: Organize public forums and discussions to engage the community.</w:t>
      </w:r>
    </w:p>
    <w:p w14:paraId="073BCC09"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AF4641">
        <w:rPr>
          <w:rFonts w:asciiTheme="minorHAnsi" w:hAnsiTheme="minorHAnsi" w:cstheme="minorHAnsi"/>
          <w:i/>
          <w:iCs/>
          <w:sz w:val="24"/>
          <w:szCs w:val="24"/>
          <w:u w:val="single"/>
          <w:lang w:val="en-GB"/>
        </w:rPr>
        <w:t>Media Engagement</w:t>
      </w:r>
      <w:r w:rsidRPr="001908D3">
        <w:rPr>
          <w:rFonts w:asciiTheme="minorHAnsi" w:hAnsiTheme="minorHAnsi" w:cstheme="minorHAnsi"/>
          <w:sz w:val="24"/>
          <w:szCs w:val="24"/>
          <w:lang w:val="en-GB"/>
        </w:rPr>
        <w:t>: Use media channels to raise awareness and disseminate findings.</w:t>
      </w:r>
    </w:p>
    <w:p w14:paraId="1C0F36FC" w14:textId="77777777" w:rsidR="009409BF" w:rsidRPr="001908D3" w:rsidRDefault="009409BF" w:rsidP="009409BF">
      <w:pPr>
        <w:jc w:val="both"/>
        <w:rPr>
          <w:rFonts w:asciiTheme="minorHAnsi" w:hAnsiTheme="minorHAnsi" w:cstheme="minorHAnsi"/>
          <w:sz w:val="24"/>
          <w:szCs w:val="24"/>
          <w:lang w:val="en-GB"/>
        </w:rPr>
      </w:pPr>
    </w:p>
    <w:p w14:paraId="0EBD207D" w14:textId="77777777" w:rsidR="009409BF" w:rsidRDefault="009409BF" w:rsidP="009409BF">
      <w:pPr>
        <w:jc w:val="both"/>
        <w:rPr>
          <w:rFonts w:asciiTheme="minorHAnsi" w:hAnsiTheme="minorHAnsi" w:cstheme="minorHAnsi"/>
          <w:b/>
          <w:bCs/>
          <w:i/>
          <w:sz w:val="24"/>
          <w:szCs w:val="24"/>
          <w:u w:val="single"/>
          <w:lang w:val="en-GB"/>
        </w:rPr>
      </w:pPr>
      <w:r w:rsidRPr="00AF4641">
        <w:rPr>
          <w:rFonts w:asciiTheme="minorHAnsi" w:hAnsiTheme="minorHAnsi" w:cstheme="minorHAnsi"/>
          <w:b/>
          <w:bCs/>
          <w:i/>
          <w:sz w:val="24"/>
          <w:szCs w:val="24"/>
          <w:u w:val="single"/>
          <w:lang w:val="en-GB"/>
        </w:rPr>
        <w:t>7. Feedback and Continuous Improvement</w:t>
      </w:r>
    </w:p>
    <w:p w14:paraId="08942512" w14:textId="77777777" w:rsidR="009409BF" w:rsidRPr="00AF4641" w:rsidRDefault="009409BF" w:rsidP="009409BF">
      <w:pPr>
        <w:jc w:val="both"/>
        <w:rPr>
          <w:rFonts w:asciiTheme="minorHAnsi" w:hAnsiTheme="minorHAnsi" w:cstheme="minorHAnsi"/>
          <w:b/>
          <w:bCs/>
          <w:i/>
          <w:sz w:val="24"/>
          <w:szCs w:val="24"/>
          <w:u w:val="single"/>
          <w:lang w:val="en-GB"/>
        </w:rPr>
      </w:pPr>
    </w:p>
    <w:p w14:paraId="365EC5DB"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AF4641">
        <w:rPr>
          <w:rFonts w:asciiTheme="minorHAnsi" w:hAnsiTheme="minorHAnsi" w:cstheme="minorHAnsi"/>
          <w:i/>
          <w:iCs/>
          <w:sz w:val="24"/>
          <w:szCs w:val="24"/>
          <w:u w:val="single"/>
          <w:lang w:val="en-GB"/>
        </w:rPr>
        <w:t>Review and Adapt</w:t>
      </w:r>
      <w:r w:rsidRPr="001908D3">
        <w:rPr>
          <w:rFonts w:asciiTheme="minorHAnsi" w:hAnsiTheme="minorHAnsi" w:cstheme="minorHAnsi"/>
          <w:sz w:val="24"/>
          <w:szCs w:val="24"/>
          <w:lang w:val="en-GB"/>
        </w:rPr>
        <w:t>: Regularly review the monitoring process and adapt as needed.</w:t>
      </w:r>
    </w:p>
    <w:p w14:paraId="6CD943BD" w14:textId="77777777" w:rsidR="009409BF" w:rsidRPr="001908D3" w:rsidRDefault="009409BF" w:rsidP="009409BF">
      <w:pPr>
        <w:jc w:val="both"/>
        <w:rPr>
          <w:rFonts w:asciiTheme="minorHAnsi" w:hAnsiTheme="minorHAnsi" w:cstheme="minorHAnsi"/>
          <w:sz w:val="24"/>
          <w:szCs w:val="24"/>
          <w:lang w:val="en-GB"/>
        </w:rPr>
      </w:pPr>
    </w:p>
    <w:p w14:paraId="66089A0D" w14:textId="77777777" w:rsidR="009409BF" w:rsidRDefault="009409BF" w:rsidP="009409BF">
      <w:pPr>
        <w:jc w:val="both"/>
        <w:rPr>
          <w:rFonts w:asciiTheme="minorHAnsi" w:hAnsiTheme="minorHAnsi" w:cstheme="minorHAnsi"/>
          <w:b/>
          <w:bCs/>
          <w:i/>
          <w:iCs/>
          <w:sz w:val="24"/>
          <w:szCs w:val="24"/>
          <w:lang w:val="en-GB"/>
        </w:rPr>
      </w:pPr>
      <w:r w:rsidRPr="00AF4641">
        <w:rPr>
          <w:rFonts w:asciiTheme="minorHAnsi" w:hAnsiTheme="minorHAnsi" w:cstheme="minorHAnsi"/>
          <w:b/>
          <w:bCs/>
          <w:i/>
          <w:iCs/>
          <w:sz w:val="24"/>
          <w:szCs w:val="24"/>
          <w:lang w:val="en-GB"/>
        </w:rPr>
        <w:t>Conclusion</w:t>
      </w:r>
    </w:p>
    <w:p w14:paraId="730AD03E" w14:textId="77777777" w:rsidR="009409BF" w:rsidRPr="00AF4641" w:rsidRDefault="009409BF" w:rsidP="009409BF">
      <w:pPr>
        <w:jc w:val="both"/>
        <w:rPr>
          <w:rFonts w:asciiTheme="minorHAnsi" w:hAnsiTheme="minorHAnsi" w:cstheme="minorHAnsi"/>
          <w:b/>
          <w:bCs/>
          <w:i/>
          <w:iCs/>
          <w:sz w:val="24"/>
          <w:szCs w:val="24"/>
          <w:lang w:val="en-GB"/>
        </w:rPr>
      </w:pPr>
    </w:p>
    <w:p w14:paraId="00E3CD78"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A comprehensive and well-structured monitoring methodology enables independent experts to effectively oversee the implementation of </w:t>
      </w:r>
      <w:r>
        <w:rPr>
          <w:rFonts w:asciiTheme="minorHAnsi" w:hAnsiTheme="minorHAnsi" w:cstheme="minorHAnsi"/>
          <w:sz w:val="24"/>
          <w:szCs w:val="24"/>
          <w:lang w:val="en-GB"/>
        </w:rPr>
        <w:t xml:space="preserve">the </w:t>
      </w:r>
      <w:r w:rsidRPr="001908D3">
        <w:rPr>
          <w:rFonts w:asciiTheme="minorHAnsi" w:hAnsiTheme="minorHAnsi" w:cstheme="minorHAnsi"/>
          <w:sz w:val="24"/>
          <w:szCs w:val="24"/>
          <w:lang w:val="en-GB"/>
        </w:rPr>
        <w:t xml:space="preserve">CEPA. By following these steps, independent experts can ensure that the </w:t>
      </w:r>
      <w:r>
        <w:rPr>
          <w:rFonts w:asciiTheme="minorHAnsi" w:hAnsiTheme="minorHAnsi" w:cstheme="minorHAnsi"/>
          <w:sz w:val="24"/>
          <w:szCs w:val="24"/>
          <w:lang w:val="en-GB"/>
        </w:rPr>
        <w:t>A</w:t>
      </w:r>
      <w:r w:rsidRPr="001908D3">
        <w:rPr>
          <w:rFonts w:asciiTheme="minorHAnsi" w:hAnsiTheme="minorHAnsi" w:cstheme="minorHAnsi"/>
          <w:sz w:val="24"/>
          <w:szCs w:val="24"/>
          <w:lang w:val="en-GB"/>
        </w:rPr>
        <w:t xml:space="preserve">greement delivers its intended benefits and promotes sustainable development, good governance and human rights in Armenia. </w:t>
      </w:r>
    </w:p>
    <w:p w14:paraId="3E4E1A48" w14:textId="77777777" w:rsidR="009409BF" w:rsidRPr="001908D3" w:rsidRDefault="009409BF" w:rsidP="009409BF">
      <w:pPr>
        <w:jc w:val="both"/>
        <w:rPr>
          <w:rFonts w:asciiTheme="minorHAnsi" w:hAnsiTheme="minorHAnsi" w:cstheme="minorHAnsi"/>
          <w:sz w:val="24"/>
          <w:szCs w:val="24"/>
          <w:lang w:val="en-GB"/>
        </w:rPr>
      </w:pPr>
    </w:p>
    <w:p w14:paraId="55532402" w14:textId="77777777" w:rsidR="009409BF" w:rsidRPr="001908D3" w:rsidRDefault="009409BF" w:rsidP="009409BF">
      <w:pPr>
        <w:spacing w:line="360" w:lineRule="auto"/>
        <w:jc w:val="center"/>
        <w:rPr>
          <w:rFonts w:asciiTheme="minorHAnsi" w:hAnsiTheme="minorHAnsi" w:cstheme="minorHAnsi"/>
          <w:b/>
          <w:color w:val="0F4761" w:themeColor="accent1" w:themeShade="BF"/>
          <w:sz w:val="24"/>
          <w:szCs w:val="24"/>
          <w:lang w:val="en-GB"/>
        </w:rPr>
      </w:pPr>
    </w:p>
    <w:p w14:paraId="0EF33C47" w14:textId="77777777" w:rsidR="009409BF" w:rsidRPr="001908D3" w:rsidRDefault="009409BF" w:rsidP="009409BF">
      <w:pPr>
        <w:spacing w:line="360" w:lineRule="auto"/>
        <w:rPr>
          <w:rFonts w:asciiTheme="minorHAnsi" w:hAnsiTheme="minorHAnsi" w:cstheme="minorHAnsi"/>
          <w:b/>
          <w:sz w:val="24"/>
          <w:szCs w:val="24"/>
          <w:lang w:val="en-GB"/>
        </w:rPr>
      </w:pPr>
    </w:p>
    <w:p w14:paraId="245C1D6D" w14:textId="77777777" w:rsidR="009409BF" w:rsidRPr="001908D3" w:rsidRDefault="009409BF" w:rsidP="009409BF">
      <w:pPr>
        <w:spacing w:line="360" w:lineRule="auto"/>
        <w:rPr>
          <w:rFonts w:asciiTheme="minorHAnsi" w:hAnsiTheme="minorHAnsi" w:cstheme="minorHAnsi"/>
          <w:b/>
          <w:sz w:val="24"/>
          <w:szCs w:val="24"/>
          <w:lang w:val="en-GB"/>
        </w:rPr>
      </w:pPr>
    </w:p>
    <w:p w14:paraId="7CE1A9D3" w14:textId="77777777" w:rsidR="009409BF" w:rsidRPr="001908D3" w:rsidRDefault="009409BF" w:rsidP="009409BF">
      <w:pPr>
        <w:spacing w:line="360" w:lineRule="auto"/>
        <w:rPr>
          <w:rFonts w:asciiTheme="minorHAnsi" w:hAnsiTheme="minorHAnsi" w:cstheme="minorHAnsi"/>
          <w:b/>
          <w:sz w:val="24"/>
          <w:szCs w:val="24"/>
          <w:lang w:val="en-GB"/>
        </w:rPr>
      </w:pPr>
    </w:p>
    <w:p w14:paraId="783CEB93" w14:textId="77777777" w:rsidR="009409BF" w:rsidRPr="001908D3" w:rsidRDefault="009409BF" w:rsidP="009409BF">
      <w:pPr>
        <w:spacing w:line="360" w:lineRule="auto"/>
        <w:jc w:val="center"/>
        <w:rPr>
          <w:rFonts w:asciiTheme="minorHAnsi" w:hAnsiTheme="minorHAnsi" w:cstheme="minorHAnsi"/>
          <w:b/>
          <w:sz w:val="24"/>
          <w:szCs w:val="24"/>
          <w:lang w:val="en-GB"/>
        </w:rPr>
      </w:pPr>
      <w:r w:rsidRPr="001908D3">
        <w:rPr>
          <w:rFonts w:asciiTheme="minorHAnsi" w:hAnsiTheme="minorHAnsi" w:cstheme="minorHAnsi"/>
          <w:b/>
          <w:sz w:val="24"/>
          <w:szCs w:val="24"/>
          <w:lang w:val="en-GB"/>
        </w:rPr>
        <w:t xml:space="preserve">Framework for the </w:t>
      </w:r>
      <w:r>
        <w:rPr>
          <w:rFonts w:asciiTheme="minorHAnsi" w:hAnsiTheme="minorHAnsi" w:cstheme="minorHAnsi"/>
          <w:b/>
          <w:sz w:val="24"/>
          <w:szCs w:val="24"/>
          <w:lang w:val="en-GB"/>
        </w:rPr>
        <w:t xml:space="preserve">CSO </w:t>
      </w:r>
      <w:r w:rsidRPr="001908D3">
        <w:rPr>
          <w:rFonts w:asciiTheme="minorHAnsi" w:hAnsiTheme="minorHAnsi" w:cstheme="minorHAnsi"/>
          <w:b/>
          <w:sz w:val="24"/>
          <w:szCs w:val="24"/>
          <w:lang w:val="en-GB"/>
        </w:rPr>
        <w:t>Monitoring of Implementation of the CEPA</w:t>
      </w:r>
    </w:p>
    <w:p w14:paraId="54266435" w14:textId="77777777" w:rsidR="009409BF" w:rsidRPr="001908D3" w:rsidRDefault="009409BF" w:rsidP="009409BF">
      <w:pPr>
        <w:spacing w:after="120"/>
        <w:jc w:val="both"/>
        <w:rPr>
          <w:rFonts w:asciiTheme="minorHAnsi" w:hAnsiTheme="minorHAnsi" w:cstheme="minorHAnsi"/>
          <w:sz w:val="24"/>
          <w:szCs w:val="24"/>
          <w:lang w:val="en-GB"/>
        </w:rPr>
      </w:pPr>
    </w:p>
    <w:p w14:paraId="5FDF1E31" w14:textId="77777777" w:rsidR="009409BF" w:rsidRPr="00920BFF" w:rsidRDefault="009409BF" w:rsidP="009409BF">
      <w:pPr>
        <w:pStyle w:val="ListParagraph"/>
        <w:widowControl/>
        <w:numPr>
          <w:ilvl w:val="0"/>
          <w:numId w:val="9"/>
        </w:numPr>
        <w:autoSpaceDE/>
        <w:autoSpaceDN/>
        <w:spacing w:after="120"/>
        <w:ind w:right="225"/>
        <w:jc w:val="both"/>
        <w:rPr>
          <w:rFonts w:asciiTheme="minorHAnsi" w:hAnsiTheme="minorHAnsi" w:cstheme="minorHAnsi"/>
          <w:sz w:val="24"/>
          <w:szCs w:val="24"/>
          <w:lang w:val="en-GB"/>
        </w:rPr>
      </w:pPr>
      <w:r w:rsidRPr="00920BFF">
        <w:rPr>
          <w:rFonts w:asciiTheme="minorHAnsi" w:hAnsiTheme="minorHAnsi" w:cstheme="minorHAnsi"/>
          <w:b/>
          <w:sz w:val="24"/>
          <w:szCs w:val="24"/>
          <w:u w:val="single"/>
          <w:lang w:val="en-GB"/>
        </w:rPr>
        <w:t xml:space="preserve">Subject of monitoring: </w:t>
      </w:r>
      <w:r w:rsidRPr="00920BFF">
        <w:rPr>
          <w:rFonts w:asciiTheme="minorHAnsi" w:hAnsiTheme="minorHAnsi" w:cstheme="minorHAnsi"/>
          <w:sz w:val="24"/>
          <w:szCs w:val="24"/>
          <w:lang w:val="en-GB"/>
        </w:rPr>
        <w:t>Relevant Article of CEPA</w:t>
      </w:r>
    </w:p>
    <w:p w14:paraId="0D962EF2" w14:textId="77777777" w:rsidR="009409BF" w:rsidRPr="00920BFF" w:rsidRDefault="009409BF" w:rsidP="009409BF">
      <w:pPr>
        <w:spacing w:after="120"/>
        <w:ind w:left="360" w:firstLine="360"/>
        <w:jc w:val="both"/>
        <w:rPr>
          <w:rFonts w:asciiTheme="minorHAnsi" w:hAnsiTheme="minorHAnsi" w:cstheme="minorHAnsi"/>
          <w:b/>
          <w:lang w:val="en-GB"/>
        </w:rPr>
      </w:pPr>
      <w:r w:rsidRPr="00920BFF">
        <w:rPr>
          <w:rFonts w:asciiTheme="minorHAnsi" w:hAnsiTheme="minorHAnsi" w:cstheme="minorHAnsi"/>
          <w:b/>
          <w:lang w:val="en-GB"/>
        </w:rPr>
        <w:t>Monitoring Indicators:</w:t>
      </w:r>
    </w:p>
    <w:p w14:paraId="5593B807" w14:textId="77777777" w:rsidR="009409BF" w:rsidRPr="00920BFF" w:rsidRDefault="009409BF" w:rsidP="009409BF">
      <w:pPr>
        <w:pStyle w:val="ListParagraph"/>
        <w:widowControl/>
        <w:numPr>
          <w:ilvl w:val="0"/>
          <w:numId w:val="1"/>
        </w:numPr>
        <w:autoSpaceDE/>
        <w:autoSpaceDN/>
        <w:spacing w:after="120"/>
        <w:ind w:left="1080"/>
        <w:jc w:val="both"/>
        <w:rPr>
          <w:rFonts w:asciiTheme="minorHAnsi" w:hAnsiTheme="minorHAnsi" w:cstheme="minorHAnsi"/>
          <w:lang w:val="en-GB"/>
        </w:rPr>
      </w:pPr>
      <w:r w:rsidRPr="00920BFF">
        <w:rPr>
          <w:rFonts w:asciiTheme="minorHAnsi" w:hAnsiTheme="minorHAnsi" w:cstheme="minorHAnsi"/>
          <w:lang w:val="en-GB"/>
        </w:rPr>
        <w:t>The EU Directive and/or its articles provided for in the CEPA have been included in the CEPA Implementation Roadmap</w:t>
      </w:r>
    </w:p>
    <w:p w14:paraId="1F07D4A3" w14:textId="77777777" w:rsidR="009409BF" w:rsidRPr="00920BFF" w:rsidRDefault="009409BF" w:rsidP="009409BF">
      <w:pPr>
        <w:pStyle w:val="ListParagraph"/>
        <w:widowControl/>
        <w:numPr>
          <w:ilvl w:val="0"/>
          <w:numId w:val="1"/>
        </w:numPr>
        <w:autoSpaceDE/>
        <w:autoSpaceDN/>
        <w:spacing w:after="120"/>
        <w:ind w:left="1080"/>
        <w:jc w:val="both"/>
        <w:rPr>
          <w:rFonts w:asciiTheme="minorHAnsi" w:hAnsiTheme="minorHAnsi" w:cstheme="minorHAnsi"/>
          <w:lang w:val="en-GB"/>
        </w:rPr>
      </w:pPr>
      <w:r w:rsidRPr="00920BFF">
        <w:rPr>
          <w:rFonts w:asciiTheme="minorHAnsi" w:hAnsiTheme="minorHAnsi" w:cstheme="minorHAnsi"/>
          <w:lang w:val="en-GB"/>
        </w:rPr>
        <w:t>The EU Directive and/or the relations regulated by its articles are included in the Roadmap for the implementation of the CEPA and are reflected in the relevant strategies</w:t>
      </w:r>
    </w:p>
    <w:p w14:paraId="0A7540DE" w14:textId="77777777" w:rsidR="009409BF" w:rsidRDefault="009409BF" w:rsidP="009409BF">
      <w:pPr>
        <w:pStyle w:val="ListParagraph"/>
        <w:widowControl/>
        <w:numPr>
          <w:ilvl w:val="0"/>
          <w:numId w:val="1"/>
        </w:numPr>
        <w:autoSpaceDE/>
        <w:autoSpaceDN/>
        <w:spacing w:after="120"/>
        <w:ind w:left="1080"/>
        <w:jc w:val="both"/>
        <w:rPr>
          <w:rFonts w:asciiTheme="minorHAnsi" w:hAnsiTheme="minorHAnsi" w:cstheme="minorHAnsi"/>
          <w:lang w:val="en-GB"/>
        </w:rPr>
      </w:pPr>
      <w:r w:rsidRPr="00920BFF">
        <w:rPr>
          <w:rFonts w:asciiTheme="minorHAnsi" w:hAnsiTheme="minorHAnsi" w:cstheme="minorHAnsi"/>
          <w:lang w:val="en-GB"/>
        </w:rPr>
        <w:t>The provisions of the relevant EU Directive and/or article have been incorporated into the national legislation within the period specified by the CEPA.</w:t>
      </w:r>
    </w:p>
    <w:p w14:paraId="4F463B58" w14:textId="77777777" w:rsidR="009409BF" w:rsidRPr="00920BFF" w:rsidRDefault="009409BF" w:rsidP="009409BF">
      <w:pPr>
        <w:widowControl/>
        <w:autoSpaceDE/>
        <w:autoSpaceDN/>
        <w:spacing w:after="120"/>
        <w:ind w:left="720"/>
        <w:contextualSpacing/>
        <w:rPr>
          <w:rFonts w:asciiTheme="minorHAnsi" w:hAnsiTheme="minorHAnsi" w:cstheme="minorHAnsi"/>
          <w:lang w:val="en-GB"/>
        </w:rPr>
      </w:pPr>
    </w:p>
    <w:p w14:paraId="545F8FBC" w14:textId="77777777" w:rsidR="009409BF" w:rsidRPr="00920BFF" w:rsidRDefault="009409BF" w:rsidP="009409BF">
      <w:pPr>
        <w:pStyle w:val="ListParagraph"/>
        <w:widowControl/>
        <w:numPr>
          <w:ilvl w:val="0"/>
          <w:numId w:val="9"/>
        </w:numPr>
        <w:autoSpaceDE/>
        <w:autoSpaceDN/>
        <w:spacing w:after="120"/>
        <w:ind w:right="225"/>
        <w:jc w:val="both"/>
        <w:rPr>
          <w:rFonts w:asciiTheme="minorHAnsi" w:hAnsiTheme="minorHAnsi" w:cstheme="minorHAnsi"/>
          <w:sz w:val="24"/>
          <w:szCs w:val="24"/>
          <w:lang w:val="en-GB"/>
        </w:rPr>
      </w:pPr>
      <w:r w:rsidRPr="00920BFF">
        <w:rPr>
          <w:rFonts w:asciiTheme="minorHAnsi" w:hAnsiTheme="minorHAnsi" w:cstheme="minorHAnsi"/>
          <w:b/>
          <w:sz w:val="24"/>
          <w:szCs w:val="24"/>
          <w:u w:val="single"/>
          <w:lang w:val="en-GB"/>
        </w:rPr>
        <w:t xml:space="preserve">Subject of monitoring: </w:t>
      </w:r>
      <w:r>
        <w:rPr>
          <w:rFonts w:asciiTheme="minorHAnsi" w:hAnsiTheme="minorHAnsi" w:cstheme="minorHAnsi"/>
          <w:b/>
          <w:sz w:val="24"/>
          <w:szCs w:val="24"/>
          <w:u w:val="single"/>
          <w:lang w:val="en-GB"/>
        </w:rPr>
        <w:t xml:space="preserve"> </w:t>
      </w:r>
      <w:r w:rsidRPr="00920BFF">
        <w:rPr>
          <w:rFonts w:asciiTheme="minorHAnsi" w:hAnsiTheme="minorHAnsi" w:cstheme="minorHAnsi"/>
          <w:sz w:val="24"/>
          <w:szCs w:val="24"/>
          <w:lang w:val="en-GB"/>
        </w:rPr>
        <w:t>A Roadmap for the implementation of the CEPA</w:t>
      </w:r>
    </w:p>
    <w:p w14:paraId="711A074B" w14:textId="77777777" w:rsidR="009409BF" w:rsidRPr="00920BFF" w:rsidRDefault="009409BF" w:rsidP="009409BF">
      <w:pPr>
        <w:spacing w:after="120"/>
        <w:ind w:left="720"/>
        <w:jc w:val="both"/>
        <w:rPr>
          <w:rFonts w:asciiTheme="minorHAnsi" w:hAnsiTheme="minorHAnsi" w:cstheme="minorHAnsi"/>
          <w:b/>
          <w:lang w:val="en-GB"/>
        </w:rPr>
      </w:pPr>
      <w:r w:rsidRPr="00920BFF">
        <w:rPr>
          <w:rFonts w:asciiTheme="minorHAnsi" w:hAnsiTheme="minorHAnsi" w:cstheme="minorHAnsi"/>
          <w:b/>
          <w:lang w:val="en-GB"/>
        </w:rPr>
        <w:t>Monitoring Indicators:</w:t>
      </w:r>
    </w:p>
    <w:p w14:paraId="0E96CCF3" w14:textId="77777777" w:rsidR="009409BF" w:rsidRPr="00920BFF" w:rsidRDefault="009409BF" w:rsidP="009409BF">
      <w:pPr>
        <w:pStyle w:val="ListParagraph"/>
        <w:widowControl/>
        <w:numPr>
          <w:ilvl w:val="0"/>
          <w:numId w:val="2"/>
        </w:numPr>
        <w:autoSpaceDE/>
        <w:autoSpaceDN/>
        <w:spacing w:after="120"/>
        <w:ind w:left="1080"/>
        <w:jc w:val="both"/>
        <w:rPr>
          <w:rFonts w:asciiTheme="minorHAnsi" w:hAnsiTheme="minorHAnsi" w:cstheme="minorHAnsi"/>
          <w:lang w:val="en-GB"/>
        </w:rPr>
      </w:pPr>
      <w:r w:rsidRPr="00920BFF">
        <w:rPr>
          <w:rFonts w:asciiTheme="minorHAnsi" w:hAnsiTheme="minorHAnsi" w:cstheme="minorHAnsi"/>
          <w:lang w:val="en-GB"/>
        </w:rPr>
        <w:t xml:space="preserve">The </w:t>
      </w:r>
      <w:r>
        <w:rPr>
          <w:rFonts w:asciiTheme="minorHAnsi" w:hAnsiTheme="minorHAnsi" w:cstheme="minorHAnsi"/>
          <w:lang w:val="en-GB"/>
        </w:rPr>
        <w:t>R</w:t>
      </w:r>
      <w:r w:rsidRPr="00920BFF">
        <w:rPr>
          <w:rFonts w:asciiTheme="minorHAnsi" w:hAnsiTheme="minorHAnsi" w:cstheme="minorHAnsi"/>
          <w:lang w:val="en-GB"/>
        </w:rPr>
        <w:t>oadmap provides a link to the relevant article of the CEPA</w:t>
      </w:r>
    </w:p>
    <w:p w14:paraId="4A412DC4" w14:textId="77777777" w:rsidR="009409BF" w:rsidRPr="00920BFF" w:rsidRDefault="009409BF" w:rsidP="009409BF">
      <w:pPr>
        <w:pStyle w:val="ListParagraph"/>
        <w:widowControl/>
        <w:numPr>
          <w:ilvl w:val="0"/>
          <w:numId w:val="2"/>
        </w:numPr>
        <w:autoSpaceDE/>
        <w:autoSpaceDN/>
        <w:spacing w:after="120"/>
        <w:ind w:left="1080"/>
        <w:jc w:val="both"/>
        <w:rPr>
          <w:rFonts w:asciiTheme="minorHAnsi" w:hAnsiTheme="minorHAnsi" w:cstheme="minorHAnsi"/>
          <w:lang w:val="en-GB"/>
        </w:rPr>
      </w:pPr>
      <w:r w:rsidRPr="00920BFF">
        <w:rPr>
          <w:rFonts w:asciiTheme="minorHAnsi" w:hAnsiTheme="minorHAnsi" w:cstheme="minorHAnsi"/>
          <w:lang w:val="en-GB"/>
        </w:rPr>
        <w:t xml:space="preserve">The </w:t>
      </w:r>
      <w:r>
        <w:rPr>
          <w:rFonts w:asciiTheme="minorHAnsi" w:hAnsiTheme="minorHAnsi" w:cstheme="minorHAnsi"/>
          <w:lang w:val="en-GB"/>
        </w:rPr>
        <w:t>R</w:t>
      </w:r>
      <w:r w:rsidRPr="00920BFF">
        <w:rPr>
          <w:rFonts w:asciiTheme="minorHAnsi" w:hAnsiTheme="minorHAnsi" w:cstheme="minorHAnsi"/>
          <w:lang w:val="en-GB"/>
        </w:rPr>
        <w:t>oadmap presents the necessary measures, responsible bodies and expected results</w:t>
      </w:r>
    </w:p>
    <w:p w14:paraId="4185877A" w14:textId="77777777" w:rsidR="009409BF" w:rsidRPr="00920BFF" w:rsidRDefault="009409BF" w:rsidP="009409BF">
      <w:pPr>
        <w:pStyle w:val="ListParagraph"/>
        <w:widowControl/>
        <w:numPr>
          <w:ilvl w:val="0"/>
          <w:numId w:val="2"/>
        </w:numPr>
        <w:autoSpaceDE/>
        <w:autoSpaceDN/>
        <w:spacing w:after="120"/>
        <w:ind w:left="1080"/>
        <w:jc w:val="both"/>
        <w:rPr>
          <w:rFonts w:asciiTheme="minorHAnsi" w:hAnsiTheme="minorHAnsi" w:cstheme="minorHAnsi"/>
          <w:lang w:val="en-GB"/>
        </w:rPr>
      </w:pPr>
      <w:r w:rsidRPr="00920BFF">
        <w:rPr>
          <w:rFonts w:asciiTheme="minorHAnsi" w:hAnsiTheme="minorHAnsi" w:cstheme="minorHAnsi"/>
          <w:lang w:val="en-GB"/>
        </w:rPr>
        <w:t xml:space="preserve">The deadlines provided by the </w:t>
      </w:r>
      <w:r>
        <w:rPr>
          <w:rFonts w:asciiTheme="minorHAnsi" w:hAnsiTheme="minorHAnsi" w:cstheme="minorHAnsi"/>
          <w:lang w:val="en-GB"/>
        </w:rPr>
        <w:t>R</w:t>
      </w:r>
      <w:r w:rsidRPr="00920BFF">
        <w:rPr>
          <w:rFonts w:asciiTheme="minorHAnsi" w:hAnsiTheme="minorHAnsi" w:cstheme="minorHAnsi"/>
          <w:lang w:val="en-GB"/>
        </w:rPr>
        <w:t xml:space="preserve">oadmap correspond to the deadlines for the implementation of the EU Directive and/or a deadline agreed in </w:t>
      </w:r>
      <w:r>
        <w:rPr>
          <w:rFonts w:asciiTheme="minorHAnsi" w:hAnsiTheme="minorHAnsi" w:cstheme="minorHAnsi"/>
          <w:lang w:val="en-GB"/>
        </w:rPr>
        <w:t xml:space="preserve">the </w:t>
      </w:r>
      <w:r w:rsidRPr="00920BFF">
        <w:rPr>
          <w:rFonts w:asciiTheme="minorHAnsi" w:hAnsiTheme="minorHAnsi" w:cstheme="minorHAnsi"/>
          <w:lang w:val="en-GB"/>
        </w:rPr>
        <w:t>CEPA</w:t>
      </w:r>
    </w:p>
    <w:p w14:paraId="3AAB33E7" w14:textId="77777777" w:rsidR="009409BF" w:rsidRDefault="009409BF" w:rsidP="009409BF">
      <w:pPr>
        <w:pStyle w:val="ListParagraph"/>
        <w:widowControl/>
        <w:numPr>
          <w:ilvl w:val="0"/>
          <w:numId w:val="2"/>
        </w:numPr>
        <w:autoSpaceDE/>
        <w:autoSpaceDN/>
        <w:spacing w:after="120"/>
        <w:ind w:left="1080"/>
        <w:jc w:val="both"/>
        <w:rPr>
          <w:rFonts w:asciiTheme="minorHAnsi" w:hAnsiTheme="minorHAnsi" w:cstheme="minorHAnsi"/>
          <w:lang w:val="en-GB"/>
        </w:rPr>
      </w:pPr>
      <w:r w:rsidRPr="00920BFF">
        <w:rPr>
          <w:rFonts w:asciiTheme="minorHAnsi" w:hAnsiTheme="minorHAnsi" w:cstheme="minorHAnsi"/>
          <w:lang w:val="en-GB"/>
        </w:rPr>
        <w:t xml:space="preserve">The Roadmap is updated to properly reflect </w:t>
      </w:r>
      <w:r>
        <w:rPr>
          <w:rFonts w:asciiTheme="minorHAnsi" w:hAnsiTheme="minorHAnsi" w:cstheme="minorHAnsi"/>
          <w:lang w:val="en-GB"/>
        </w:rPr>
        <w:t>any</w:t>
      </w:r>
      <w:r w:rsidRPr="00920BFF">
        <w:rPr>
          <w:rFonts w:asciiTheme="minorHAnsi" w:hAnsiTheme="minorHAnsi" w:cstheme="minorHAnsi"/>
          <w:lang w:val="en-GB"/>
        </w:rPr>
        <w:t xml:space="preserve"> change</w:t>
      </w:r>
      <w:r>
        <w:rPr>
          <w:rFonts w:asciiTheme="minorHAnsi" w:hAnsiTheme="minorHAnsi" w:cstheme="minorHAnsi"/>
          <w:lang w:val="en-GB"/>
        </w:rPr>
        <w:t>s</w:t>
      </w:r>
      <w:r w:rsidRPr="00920BFF">
        <w:rPr>
          <w:rFonts w:asciiTheme="minorHAnsi" w:hAnsiTheme="minorHAnsi" w:cstheme="minorHAnsi"/>
          <w:lang w:val="en-GB"/>
        </w:rPr>
        <w:t xml:space="preserve"> in EU Directives and/or Articles defined by the CEPA</w:t>
      </w:r>
    </w:p>
    <w:p w14:paraId="54F303ED" w14:textId="77777777" w:rsidR="009409BF" w:rsidRPr="00920BFF" w:rsidRDefault="009409BF" w:rsidP="009409BF">
      <w:pPr>
        <w:widowControl/>
        <w:autoSpaceDE/>
        <w:autoSpaceDN/>
        <w:spacing w:after="120"/>
        <w:ind w:left="720"/>
        <w:contextualSpacing/>
        <w:rPr>
          <w:rFonts w:asciiTheme="minorHAnsi" w:hAnsiTheme="minorHAnsi" w:cstheme="minorHAnsi"/>
          <w:lang w:val="en-GB"/>
        </w:rPr>
      </w:pPr>
    </w:p>
    <w:p w14:paraId="09EA813B" w14:textId="77777777" w:rsidR="009409BF" w:rsidRPr="00920BFF" w:rsidRDefault="009409BF" w:rsidP="009409BF">
      <w:pPr>
        <w:pStyle w:val="ListParagraph"/>
        <w:widowControl/>
        <w:numPr>
          <w:ilvl w:val="0"/>
          <w:numId w:val="9"/>
        </w:numPr>
        <w:autoSpaceDE/>
        <w:autoSpaceDN/>
        <w:spacing w:after="120"/>
        <w:jc w:val="both"/>
        <w:rPr>
          <w:rFonts w:asciiTheme="minorHAnsi" w:hAnsiTheme="minorHAnsi" w:cstheme="minorHAnsi"/>
          <w:sz w:val="24"/>
          <w:szCs w:val="24"/>
          <w:lang w:val="en-GB"/>
        </w:rPr>
      </w:pPr>
      <w:r w:rsidRPr="00920BFF">
        <w:rPr>
          <w:rFonts w:asciiTheme="minorHAnsi" w:hAnsiTheme="minorHAnsi" w:cstheme="minorHAnsi"/>
          <w:b/>
          <w:sz w:val="24"/>
          <w:szCs w:val="24"/>
          <w:u w:val="single"/>
          <w:lang w:val="en-GB"/>
        </w:rPr>
        <w:t xml:space="preserve">Subject of monitoring: </w:t>
      </w:r>
      <w:r w:rsidRPr="00920BFF">
        <w:rPr>
          <w:rFonts w:asciiTheme="minorHAnsi" w:hAnsiTheme="minorHAnsi" w:cstheme="minorHAnsi"/>
          <w:sz w:val="24"/>
          <w:szCs w:val="24"/>
          <w:lang w:val="en-GB"/>
        </w:rPr>
        <w:t>Sector strategy</w:t>
      </w:r>
    </w:p>
    <w:p w14:paraId="046C57A7" w14:textId="77777777" w:rsidR="009409BF" w:rsidRPr="00920BFF" w:rsidRDefault="009409BF" w:rsidP="009409BF">
      <w:pPr>
        <w:spacing w:after="120"/>
        <w:ind w:left="720" w:firstLine="90"/>
        <w:jc w:val="both"/>
        <w:rPr>
          <w:rFonts w:asciiTheme="minorHAnsi" w:hAnsiTheme="minorHAnsi" w:cstheme="minorHAnsi"/>
          <w:b/>
          <w:lang w:val="en-GB"/>
        </w:rPr>
      </w:pPr>
      <w:r w:rsidRPr="00920BFF">
        <w:rPr>
          <w:rFonts w:asciiTheme="minorHAnsi" w:hAnsiTheme="minorHAnsi" w:cstheme="minorHAnsi"/>
          <w:b/>
          <w:lang w:val="en-GB"/>
        </w:rPr>
        <w:t>Monitoring Indicators:</w:t>
      </w:r>
    </w:p>
    <w:p w14:paraId="4B6B6361" w14:textId="77777777" w:rsidR="009409BF" w:rsidRPr="00920BFF" w:rsidRDefault="009409BF" w:rsidP="009409BF">
      <w:pPr>
        <w:pStyle w:val="ListParagraph"/>
        <w:widowControl/>
        <w:numPr>
          <w:ilvl w:val="0"/>
          <w:numId w:val="3"/>
        </w:numPr>
        <w:autoSpaceDE/>
        <w:autoSpaceDN/>
        <w:spacing w:after="120"/>
        <w:ind w:left="1080"/>
        <w:jc w:val="both"/>
        <w:rPr>
          <w:rFonts w:asciiTheme="minorHAnsi" w:hAnsiTheme="minorHAnsi" w:cstheme="minorHAnsi"/>
          <w:lang w:val="en-GB"/>
        </w:rPr>
      </w:pPr>
      <w:r w:rsidRPr="00920BFF">
        <w:rPr>
          <w:rFonts w:asciiTheme="minorHAnsi" w:hAnsiTheme="minorHAnsi" w:cstheme="minorHAnsi"/>
          <w:lang w:val="en-GB"/>
        </w:rPr>
        <w:t>Sectoral strategies deriving from EU Directives and/or articles defined by the CEPA have been adopted</w:t>
      </w:r>
    </w:p>
    <w:p w14:paraId="71D0658A" w14:textId="77777777" w:rsidR="009409BF" w:rsidRPr="00920BFF" w:rsidRDefault="009409BF" w:rsidP="009409BF">
      <w:pPr>
        <w:pStyle w:val="ListParagraph"/>
        <w:widowControl/>
        <w:numPr>
          <w:ilvl w:val="0"/>
          <w:numId w:val="3"/>
        </w:numPr>
        <w:autoSpaceDE/>
        <w:autoSpaceDN/>
        <w:spacing w:after="120"/>
        <w:ind w:left="1080"/>
        <w:jc w:val="both"/>
        <w:rPr>
          <w:rFonts w:asciiTheme="minorHAnsi" w:hAnsiTheme="minorHAnsi" w:cstheme="minorHAnsi"/>
          <w:lang w:val="en-GB"/>
        </w:rPr>
      </w:pPr>
      <w:r w:rsidRPr="00920BFF">
        <w:rPr>
          <w:rFonts w:asciiTheme="minorHAnsi" w:hAnsiTheme="minorHAnsi" w:cstheme="minorHAnsi"/>
          <w:lang w:val="en-GB"/>
        </w:rPr>
        <w:t xml:space="preserve">Sectoral policies reflect areas defined by </w:t>
      </w:r>
      <w:r>
        <w:rPr>
          <w:rFonts w:asciiTheme="minorHAnsi" w:hAnsiTheme="minorHAnsi" w:cstheme="minorHAnsi"/>
          <w:lang w:val="en-GB"/>
        </w:rPr>
        <w:t xml:space="preserve">the </w:t>
      </w:r>
      <w:r w:rsidRPr="00920BFF">
        <w:rPr>
          <w:rFonts w:asciiTheme="minorHAnsi" w:hAnsiTheme="minorHAnsi" w:cstheme="minorHAnsi"/>
          <w:lang w:val="en-GB"/>
        </w:rPr>
        <w:t xml:space="preserve">CEPA which are also relevant to </w:t>
      </w:r>
      <w:r>
        <w:rPr>
          <w:rFonts w:asciiTheme="minorHAnsi" w:hAnsiTheme="minorHAnsi" w:cstheme="minorHAnsi"/>
          <w:lang w:val="en-GB"/>
        </w:rPr>
        <w:t>E</w:t>
      </w:r>
      <w:r w:rsidRPr="00920BFF">
        <w:rPr>
          <w:rFonts w:asciiTheme="minorHAnsi" w:hAnsiTheme="minorHAnsi" w:cstheme="minorHAnsi"/>
          <w:lang w:val="en-GB"/>
        </w:rPr>
        <w:t>U policies and strategies.</w:t>
      </w:r>
    </w:p>
    <w:p w14:paraId="62D44F26" w14:textId="77777777" w:rsidR="009409BF" w:rsidRPr="00920BFF" w:rsidRDefault="009409BF" w:rsidP="009409BF">
      <w:pPr>
        <w:pStyle w:val="ListParagraph"/>
        <w:widowControl/>
        <w:numPr>
          <w:ilvl w:val="0"/>
          <w:numId w:val="3"/>
        </w:numPr>
        <w:autoSpaceDE/>
        <w:autoSpaceDN/>
        <w:spacing w:after="120"/>
        <w:ind w:left="1080"/>
        <w:jc w:val="both"/>
        <w:rPr>
          <w:rFonts w:asciiTheme="minorHAnsi" w:hAnsiTheme="minorHAnsi" w:cstheme="minorHAnsi"/>
          <w:lang w:val="en-GB"/>
        </w:rPr>
      </w:pPr>
      <w:r w:rsidRPr="00920BFF">
        <w:rPr>
          <w:rFonts w:asciiTheme="minorHAnsi" w:hAnsiTheme="minorHAnsi" w:cstheme="minorHAnsi"/>
          <w:lang w:val="en-GB"/>
        </w:rPr>
        <w:t xml:space="preserve">Sectoral strategies indicate the policies or strategies of the EU </w:t>
      </w:r>
      <w:r>
        <w:rPr>
          <w:rFonts w:asciiTheme="minorHAnsi" w:hAnsiTheme="minorHAnsi" w:cstheme="minorHAnsi"/>
          <w:lang w:val="en-GB"/>
        </w:rPr>
        <w:t>based on</w:t>
      </w:r>
      <w:r w:rsidRPr="00920BFF">
        <w:rPr>
          <w:rFonts w:asciiTheme="minorHAnsi" w:hAnsiTheme="minorHAnsi" w:cstheme="minorHAnsi"/>
          <w:lang w:val="en-GB"/>
        </w:rPr>
        <w:t xml:space="preserve"> which the approximation of the relevant sectors should be carried out (for example, European Green Deal, Critical Raw Materials Policy, etc.)</w:t>
      </w:r>
    </w:p>
    <w:p w14:paraId="05ED53ED" w14:textId="77777777" w:rsidR="009409BF" w:rsidRDefault="009409BF" w:rsidP="009409BF">
      <w:pPr>
        <w:pStyle w:val="ListParagraph"/>
        <w:widowControl/>
        <w:numPr>
          <w:ilvl w:val="0"/>
          <w:numId w:val="3"/>
        </w:numPr>
        <w:autoSpaceDE/>
        <w:autoSpaceDN/>
        <w:spacing w:after="120"/>
        <w:ind w:left="1080"/>
        <w:jc w:val="both"/>
        <w:rPr>
          <w:rFonts w:asciiTheme="minorHAnsi" w:hAnsiTheme="minorHAnsi" w:cstheme="minorHAnsi"/>
          <w:lang w:val="en-GB"/>
        </w:rPr>
      </w:pPr>
      <w:r w:rsidRPr="00920BFF">
        <w:rPr>
          <w:rFonts w:asciiTheme="minorHAnsi" w:hAnsiTheme="minorHAnsi" w:cstheme="minorHAnsi"/>
          <w:lang w:val="en-GB"/>
        </w:rPr>
        <w:t>The sectoral strategies were approved by adopting a legally binding document</w:t>
      </w:r>
    </w:p>
    <w:p w14:paraId="7CB96CE2" w14:textId="77777777" w:rsidR="009409BF" w:rsidRPr="00920BFF" w:rsidRDefault="009409BF" w:rsidP="009409BF">
      <w:pPr>
        <w:widowControl/>
        <w:autoSpaceDE/>
        <w:autoSpaceDN/>
        <w:spacing w:after="120"/>
        <w:ind w:left="720"/>
        <w:contextualSpacing/>
        <w:rPr>
          <w:rFonts w:asciiTheme="minorHAnsi" w:hAnsiTheme="minorHAnsi" w:cstheme="minorHAnsi"/>
          <w:lang w:val="en-GB"/>
        </w:rPr>
      </w:pPr>
    </w:p>
    <w:p w14:paraId="7093065F" w14:textId="77777777" w:rsidR="009409BF" w:rsidRPr="00920BFF" w:rsidRDefault="009409BF" w:rsidP="009409BF">
      <w:pPr>
        <w:pStyle w:val="ListParagraph"/>
        <w:widowControl/>
        <w:numPr>
          <w:ilvl w:val="0"/>
          <w:numId w:val="9"/>
        </w:numPr>
        <w:autoSpaceDE/>
        <w:autoSpaceDN/>
        <w:spacing w:after="120"/>
        <w:jc w:val="both"/>
        <w:rPr>
          <w:rFonts w:asciiTheme="minorHAnsi" w:hAnsiTheme="minorHAnsi" w:cstheme="minorHAnsi"/>
          <w:sz w:val="24"/>
          <w:szCs w:val="24"/>
          <w:lang w:val="en-GB"/>
        </w:rPr>
      </w:pPr>
      <w:r w:rsidRPr="00920BFF">
        <w:rPr>
          <w:rFonts w:asciiTheme="minorHAnsi" w:hAnsiTheme="minorHAnsi" w:cstheme="minorHAnsi"/>
          <w:b/>
          <w:sz w:val="24"/>
          <w:szCs w:val="24"/>
          <w:u w:val="single"/>
          <w:lang w:val="en-GB"/>
        </w:rPr>
        <w:t xml:space="preserve">Subject of monitoring: </w:t>
      </w:r>
      <w:r w:rsidRPr="00920BFF">
        <w:rPr>
          <w:rFonts w:asciiTheme="minorHAnsi" w:hAnsiTheme="minorHAnsi" w:cstheme="minorHAnsi"/>
          <w:sz w:val="24"/>
          <w:szCs w:val="24"/>
          <w:lang w:val="en-GB"/>
        </w:rPr>
        <w:t>Sector Strategy Roadmap</w:t>
      </w:r>
    </w:p>
    <w:p w14:paraId="5368567C" w14:textId="77777777" w:rsidR="009409BF" w:rsidRPr="00920BFF" w:rsidRDefault="009409BF" w:rsidP="009409BF">
      <w:pPr>
        <w:spacing w:after="120"/>
        <w:ind w:left="720"/>
        <w:jc w:val="both"/>
        <w:rPr>
          <w:rFonts w:asciiTheme="minorHAnsi" w:hAnsiTheme="minorHAnsi" w:cstheme="minorHAnsi"/>
          <w:b/>
          <w:lang w:val="en-GB"/>
        </w:rPr>
      </w:pPr>
      <w:r w:rsidRPr="00920BFF">
        <w:rPr>
          <w:rFonts w:asciiTheme="minorHAnsi" w:hAnsiTheme="minorHAnsi" w:cstheme="minorHAnsi"/>
          <w:b/>
          <w:lang w:val="en-GB"/>
        </w:rPr>
        <w:t>Monitoring Indicators:</w:t>
      </w:r>
    </w:p>
    <w:p w14:paraId="64CAA325" w14:textId="77777777" w:rsidR="009409BF" w:rsidRPr="00920BFF" w:rsidRDefault="009409BF" w:rsidP="009409BF">
      <w:pPr>
        <w:pStyle w:val="ListParagraph"/>
        <w:widowControl/>
        <w:numPr>
          <w:ilvl w:val="0"/>
          <w:numId w:val="4"/>
        </w:numPr>
        <w:autoSpaceDE/>
        <w:autoSpaceDN/>
        <w:spacing w:after="120"/>
        <w:ind w:left="1080"/>
        <w:jc w:val="both"/>
        <w:rPr>
          <w:rFonts w:asciiTheme="minorHAnsi" w:hAnsiTheme="minorHAnsi" w:cstheme="minorHAnsi"/>
          <w:lang w:val="en-GB"/>
        </w:rPr>
      </w:pPr>
      <w:r w:rsidRPr="00920BFF">
        <w:rPr>
          <w:rFonts w:asciiTheme="minorHAnsi" w:hAnsiTheme="minorHAnsi" w:cstheme="minorHAnsi"/>
          <w:lang w:val="en-GB"/>
        </w:rPr>
        <w:t>Based on the sectoral strategies, the sectoral strategy Roadmaps were adopted</w:t>
      </w:r>
    </w:p>
    <w:p w14:paraId="4CE1A2F3" w14:textId="77777777" w:rsidR="009409BF" w:rsidRPr="00920BFF" w:rsidRDefault="009409BF" w:rsidP="009409BF">
      <w:pPr>
        <w:pStyle w:val="ListParagraph"/>
        <w:widowControl/>
        <w:numPr>
          <w:ilvl w:val="0"/>
          <w:numId w:val="4"/>
        </w:numPr>
        <w:autoSpaceDE/>
        <w:autoSpaceDN/>
        <w:spacing w:after="120"/>
        <w:ind w:left="1080"/>
        <w:jc w:val="both"/>
        <w:rPr>
          <w:rFonts w:asciiTheme="minorHAnsi" w:hAnsiTheme="minorHAnsi" w:cstheme="minorHAnsi"/>
          <w:lang w:val="en-GB"/>
        </w:rPr>
      </w:pPr>
      <w:r w:rsidRPr="00920BFF">
        <w:rPr>
          <w:rFonts w:asciiTheme="minorHAnsi" w:hAnsiTheme="minorHAnsi" w:cstheme="minorHAnsi"/>
          <w:lang w:val="en-GB"/>
        </w:rPr>
        <w:lastRenderedPageBreak/>
        <w:t xml:space="preserve">Sectoral strategy </w:t>
      </w:r>
      <w:r>
        <w:rPr>
          <w:rFonts w:asciiTheme="minorHAnsi" w:hAnsiTheme="minorHAnsi" w:cstheme="minorHAnsi"/>
          <w:lang w:val="en-GB"/>
        </w:rPr>
        <w:t>R</w:t>
      </w:r>
      <w:r w:rsidRPr="00920BFF">
        <w:rPr>
          <w:rFonts w:asciiTheme="minorHAnsi" w:hAnsiTheme="minorHAnsi" w:cstheme="minorHAnsi"/>
          <w:lang w:val="en-GB"/>
        </w:rPr>
        <w:t>oadmaps show the connection of the given sector with the relevant EU policy</w:t>
      </w:r>
    </w:p>
    <w:p w14:paraId="07351C52" w14:textId="77777777" w:rsidR="009409BF" w:rsidRPr="00920BFF" w:rsidRDefault="009409BF" w:rsidP="009409BF">
      <w:pPr>
        <w:pStyle w:val="ListParagraph"/>
        <w:widowControl/>
        <w:numPr>
          <w:ilvl w:val="0"/>
          <w:numId w:val="4"/>
        </w:numPr>
        <w:autoSpaceDE/>
        <w:autoSpaceDN/>
        <w:spacing w:after="120"/>
        <w:ind w:left="1080"/>
        <w:jc w:val="both"/>
        <w:rPr>
          <w:rFonts w:asciiTheme="minorHAnsi" w:hAnsiTheme="minorHAnsi" w:cstheme="minorHAnsi"/>
          <w:lang w:val="en-GB"/>
        </w:rPr>
      </w:pPr>
      <w:r w:rsidRPr="00920BFF">
        <w:rPr>
          <w:rFonts w:asciiTheme="minorHAnsi" w:hAnsiTheme="minorHAnsi" w:cstheme="minorHAnsi"/>
          <w:lang w:val="en-GB"/>
        </w:rPr>
        <w:t xml:space="preserve">The </w:t>
      </w:r>
      <w:r>
        <w:rPr>
          <w:rFonts w:asciiTheme="minorHAnsi" w:hAnsiTheme="minorHAnsi" w:cstheme="minorHAnsi"/>
          <w:lang w:val="en-GB"/>
        </w:rPr>
        <w:t>R</w:t>
      </w:r>
      <w:r w:rsidRPr="00920BFF">
        <w:rPr>
          <w:rFonts w:asciiTheme="minorHAnsi" w:hAnsiTheme="minorHAnsi" w:cstheme="minorHAnsi"/>
          <w:lang w:val="en-GB"/>
        </w:rPr>
        <w:t>oadmap of the sectoral strategy includes result measuring, implementation dates, responsible bodies and expected results</w:t>
      </w:r>
    </w:p>
    <w:p w14:paraId="1B8C39AD" w14:textId="77777777" w:rsidR="009409BF" w:rsidRDefault="009409BF" w:rsidP="009409BF">
      <w:pPr>
        <w:pStyle w:val="ListParagraph"/>
        <w:widowControl/>
        <w:numPr>
          <w:ilvl w:val="0"/>
          <w:numId w:val="4"/>
        </w:numPr>
        <w:autoSpaceDE/>
        <w:autoSpaceDN/>
        <w:spacing w:after="120"/>
        <w:ind w:left="1080"/>
        <w:jc w:val="both"/>
        <w:rPr>
          <w:rFonts w:asciiTheme="minorHAnsi" w:hAnsiTheme="minorHAnsi" w:cstheme="minorHAnsi"/>
          <w:lang w:val="en-GB"/>
        </w:rPr>
      </w:pPr>
      <w:r w:rsidRPr="00920BFF">
        <w:rPr>
          <w:rFonts w:asciiTheme="minorHAnsi" w:hAnsiTheme="minorHAnsi" w:cstheme="minorHAnsi"/>
          <w:lang w:val="en-GB"/>
        </w:rPr>
        <w:t xml:space="preserve">The deadlines provided by the </w:t>
      </w:r>
      <w:r>
        <w:rPr>
          <w:rFonts w:asciiTheme="minorHAnsi" w:hAnsiTheme="minorHAnsi" w:cstheme="minorHAnsi"/>
          <w:lang w:val="en-GB"/>
        </w:rPr>
        <w:t>R</w:t>
      </w:r>
      <w:r w:rsidRPr="00920BFF">
        <w:rPr>
          <w:rFonts w:asciiTheme="minorHAnsi" w:hAnsiTheme="minorHAnsi" w:cstheme="minorHAnsi"/>
          <w:lang w:val="en-GB"/>
        </w:rPr>
        <w:t xml:space="preserve">oadmap of the sectoral strategy correspond to the deadlines set by the articles of the CEPA </w:t>
      </w:r>
    </w:p>
    <w:p w14:paraId="6D8D6B0D" w14:textId="77777777" w:rsidR="009409BF" w:rsidRDefault="009409BF" w:rsidP="009409BF">
      <w:pPr>
        <w:widowControl/>
        <w:autoSpaceDE/>
        <w:autoSpaceDN/>
        <w:spacing w:after="120"/>
        <w:ind w:left="720"/>
        <w:contextualSpacing/>
        <w:rPr>
          <w:rFonts w:asciiTheme="minorHAnsi" w:hAnsiTheme="minorHAnsi" w:cstheme="minorHAnsi"/>
          <w:lang w:val="en-GB"/>
        </w:rPr>
      </w:pPr>
    </w:p>
    <w:p w14:paraId="6550BD51" w14:textId="77777777" w:rsidR="009409BF" w:rsidRPr="00920BFF" w:rsidRDefault="009409BF" w:rsidP="009409BF">
      <w:pPr>
        <w:widowControl/>
        <w:autoSpaceDE/>
        <w:autoSpaceDN/>
        <w:spacing w:after="120"/>
        <w:ind w:left="720"/>
        <w:contextualSpacing/>
        <w:rPr>
          <w:rFonts w:asciiTheme="minorHAnsi" w:hAnsiTheme="minorHAnsi" w:cstheme="minorHAnsi"/>
          <w:lang w:val="en-GB"/>
        </w:rPr>
      </w:pPr>
    </w:p>
    <w:p w14:paraId="657BC655" w14:textId="77777777" w:rsidR="009409BF" w:rsidRPr="00920BFF" w:rsidRDefault="009409BF" w:rsidP="009409BF">
      <w:pPr>
        <w:pStyle w:val="ListParagraph"/>
        <w:widowControl/>
        <w:numPr>
          <w:ilvl w:val="0"/>
          <w:numId w:val="9"/>
        </w:numPr>
        <w:autoSpaceDE/>
        <w:autoSpaceDN/>
        <w:spacing w:after="120"/>
        <w:jc w:val="both"/>
        <w:rPr>
          <w:rFonts w:asciiTheme="minorHAnsi" w:hAnsiTheme="minorHAnsi" w:cstheme="minorHAnsi"/>
          <w:sz w:val="24"/>
          <w:szCs w:val="24"/>
          <w:lang w:val="en-GB"/>
        </w:rPr>
      </w:pPr>
      <w:r w:rsidRPr="00920BFF">
        <w:rPr>
          <w:rFonts w:asciiTheme="minorHAnsi" w:hAnsiTheme="minorHAnsi" w:cstheme="minorHAnsi"/>
          <w:b/>
          <w:sz w:val="24"/>
          <w:szCs w:val="24"/>
          <w:u w:val="single"/>
          <w:lang w:val="en-GB"/>
        </w:rPr>
        <w:t xml:space="preserve">Subject of monitoring: </w:t>
      </w:r>
      <w:r w:rsidRPr="00920BFF">
        <w:rPr>
          <w:rFonts w:asciiTheme="minorHAnsi" w:hAnsiTheme="minorHAnsi" w:cstheme="minorHAnsi"/>
          <w:sz w:val="24"/>
          <w:szCs w:val="24"/>
          <w:lang w:val="en-GB"/>
        </w:rPr>
        <w:t>Laws and By-laws</w:t>
      </w:r>
    </w:p>
    <w:p w14:paraId="58749906" w14:textId="77777777" w:rsidR="009409BF" w:rsidRPr="00920BFF" w:rsidRDefault="009409BF" w:rsidP="009409BF">
      <w:pPr>
        <w:spacing w:after="120"/>
        <w:ind w:left="360" w:firstLine="360"/>
        <w:jc w:val="both"/>
        <w:rPr>
          <w:rFonts w:asciiTheme="minorHAnsi" w:hAnsiTheme="minorHAnsi" w:cstheme="minorHAnsi"/>
          <w:b/>
          <w:lang w:val="en-GB"/>
        </w:rPr>
      </w:pPr>
      <w:r w:rsidRPr="00920BFF">
        <w:rPr>
          <w:rFonts w:asciiTheme="minorHAnsi" w:hAnsiTheme="minorHAnsi" w:cstheme="minorHAnsi"/>
          <w:b/>
          <w:lang w:val="en-GB"/>
        </w:rPr>
        <w:t>Monitoring Indicators:</w:t>
      </w:r>
    </w:p>
    <w:p w14:paraId="0C1F5579" w14:textId="77777777" w:rsidR="009409BF" w:rsidRPr="00920BFF" w:rsidRDefault="009409BF" w:rsidP="009409BF">
      <w:pPr>
        <w:pStyle w:val="ListParagraph"/>
        <w:widowControl/>
        <w:numPr>
          <w:ilvl w:val="0"/>
          <w:numId w:val="5"/>
        </w:numPr>
        <w:autoSpaceDE/>
        <w:autoSpaceDN/>
        <w:spacing w:after="120"/>
        <w:ind w:left="1080"/>
        <w:jc w:val="both"/>
        <w:rPr>
          <w:rFonts w:asciiTheme="minorHAnsi" w:hAnsiTheme="minorHAnsi" w:cstheme="minorHAnsi"/>
          <w:lang w:val="en-GB"/>
        </w:rPr>
      </w:pPr>
      <w:r w:rsidRPr="00920BFF">
        <w:rPr>
          <w:rFonts w:asciiTheme="minorHAnsi" w:hAnsiTheme="minorHAnsi" w:cstheme="minorHAnsi"/>
          <w:lang w:val="en-GB"/>
        </w:rPr>
        <w:t xml:space="preserve">The laws and by-laws provided in the Roadmap for the implementation of the CEPA were adopted within the specified </w:t>
      </w:r>
      <w:r>
        <w:rPr>
          <w:rFonts w:asciiTheme="minorHAnsi" w:hAnsiTheme="minorHAnsi" w:cstheme="minorHAnsi"/>
          <w:lang w:val="en-GB"/>
        </w:rPr>
        <w:t>periods</w:t>
      </w:r>
      <w:r w:rsidRPr="00920BFF">
        <w:rPr>
          <w:rFonts w:asciiTheme="minorHAnsi" w:hAnsiTheme="minorHAnsi" w:cstheme="minorHAnsi"/>
          <w:lang w:val="en-GB"/>
        </w:rPr>
        <w:t>.</w:t>
      </w:r>
    </w:p>
    <w:p w14:paraId="291EB1B7" w14:textId="77777777" w:rsidR="009409BF" w:rsidRPr="00920BFF" w:rsidRDefault="009409BF" w:rsidP="009409BF">
      <w:pPr>
        <w:pStyle w:val="ListParagraph"/>
        <w:widowControl/>
        <w:numPr>
          <w:ilvl w:val="0"/>
          <w:numId w:val="5"/>
        </w:numPr>
        <w:autoSpaceDE/>
        <w:autoSpaceDN/>
        <w:spacing w:after="120"/>
        <w:ind w:left="1080"/>
        <w:jc w:val="both"/>
        <w:rPr>
          <w:rFonts w:asciiTheme="minorHAnsi" w:hAnsiTheme="minorHAnsi" w:cstheme="minorHAnsi"/>
          <w:lang w:val="en-GB"/>
        </w:rPr>
      </w:pPr>
      <w:r w:rsidRPr="00920BFF">
        <w:rPr>
          <w:rFonts w:asciiTheme="minorHAnsi" w:hAnsiTheme="minorHAnsi" w:cstheme="minorHAnsi"/>
          <w:lang w:val="en-GB"/>
        </w:rPr>
        <w:t xml:space="preserve">Adopted laws and bye-laws correspond to the content of the legal relationship defined by the Article of the CEPA and regulated by the respective EU Directive </w:t>
      </w:r>
    </w:p>
    <w:p w14:paraId="19947A25" w14:textId="77777777" w:rsidR="009409BF" w:rsidRPr="00920BFF" w:rsidRDefault="009409BF" w:rsidP="009409BF">
      <w:pPr>
        <w:pStyle w:val="ListParagraph"/>
        <w:widowControl/>
        <w:numPr>
          <w:ilvl w:val="0"/>
          <w:numId w:val="5"/>
        </w:numPr>
        <w:autoSpaceDE/>
        <w:autoSpaceDN/>
        <w:spacing w:after="120"/>
        <w:ind w:left="1080"/>
        <w:jc w:val="both"/>
        <w:rPr>
          <w:rFonts w:asciiTheme="minorHAnsi" w:hAnsiTheme="minorHAnsi" w:cstheme="minorHAnsi"/>
          <w:lang w:val="en-GB"/>
        </w:rPr>
      </w:pPr>
      <w:r w:rsidRPr="00920BFF">
        <w:rPr>
          <w:rFonts w:asciiTheme="minorHAnsi" w:hAnsiTheme="minorHAnsi" w:cstheme="minorHAnsi"/>
          <w:lang w:val="en-GB"/>
        </w:rPr>
        <w:t xml:space="preserve">Adopted laws and bye-laws are derived from the sectoral strategies </w:t>
      </w:r>
    </w:p>
    <w:p w14:paraId="701EADE9" w14:textId="77777777" w:rsidR="009409BF" w:rsidRPr="00920BFF" w:rsidRDefault="009409BF" w:rsidP="009409BF">
      <w:pPr>
        <w:widowControl/>
        <w:autoSpaceDE/>
        <w:autoSpaceDN/>
        <w:spacing w:after="120"/>
        <w:ind w:left="360"/>
        <w:contextualSpacing/>
        <w:rPr>
          <w:rFonts w:asciiTheme="minorHAnsi" w:hAnsiTheme="minorHAnsi" w:cstheme="minorHAnsi"/>
          <w:lang w:val="en-GB"/>
        </w:rPr>
      </w:pPr>
    </w:p>
    <w:p w14:paraId="6402C6FE" w14:textId="77777777" w:rsidR="009409BF" w:rsidRPr="00920BFF" w:rsidRDefault="009409BF" w:rsidP="009409BF">
      <w:pPr>
        <w:pStyle w:val="ListParagraph"/>
        <w:widowControl/>
        <w:numPr>
          <w:ilvl w:val="0"/>
          <w:numId w:val="9"/>
        </w:numPr>
        <w:autoSpaceDE/>
        <w:autoSpaceDN/>
        <w:spacing w:after="120"/>
        <w:jc w:val="both"/>
        <w:rPr>
          <w:rFonts w:asciiTheme="minorHAnsi" w:hAnsiTheme="minorHAnsi" w:cstheme="minorHAnsi"/>
          <w:sz w:val="24"/>
          <w:szCs w:val="24"/>
          <w:lang w:val="en-GB"/>
        </w:rPr>
      </w:pPr>
      <w:r w:rsidRPr="00920BFF">
        <w:rPr>
          <w:rFonts w:asciiTheme="minorHAnsi" w:hAnsiTheme="minorHAnsi" w:cstheme="minorHAnsi"/>
          <w:b/>
          <w:sz w:val="24"/>
          <w:szCs w:val="24"/>
          <w:u w:val="single"/>
          <w:lang w:val="en-GB"/>
        </w:rPr>
        <w:t xml:space="preserve">Subject of monitoring: </w:t>
      </w:r>
      <w:r w:rsidRPr="00920BFF">
        <w:rPr>
          <w:rFonts w:asciiTheme="minorHAnsi" w:hAnsiTheme="minorHAnsi" w:cstheme="minorHAnsi"/>
          <w:sz w:val="24"/>
          <w:szCs w:val="24"/>
          <w:lang w:val="en-GB"/>
        </w:rPr>
        <w:t>Actual implementation process</w:t>
      </w:r>
    </w:p>
    <w:p w14:paraId="5998E825" w14:textId="77777777" w:rsidR="009409BF" w:rsidRPr="00920BFF" w:rsidRDefault="009409BF" w:rsidP="009409BF">
      <w:pPr>
        <w:spacing w:after="120"/>
        <w:ind w:left="360" w:firstLine="360"/>
        <w:jc w:val="both"/>
        <w:rPr>
          <w:rFonts w:asciiTheme="minorHAnsi" w:hAnsiTheme="minorHAnsi" w:cstheme="minorHAnsi"/>
          <w:b/>
          <w:lang w:val="en-GB"/>
        </w:rPr>
      </w:pPr>
      <w:r w:rsidRPr="00920BFF">
        <w:rPr>
          <w:rFonts w:asciiTheme="minorHAnsi" w:hAnsiTheme="minorHAnsi" w:cstheme="minorHAnsi"/>
          <w:b/>
          <w:lang w:val="en-GB"/>
        </w:rPr>
        <w:t>Monitoring Indicators:</w:t>
      </w:r>
    </w:p>
    <w:p w14:paraId="5A0EC688" w14:textId="77777777" w:rsidR="009409BF" w:rsidRPr="00920BFF" w:rsidRDefault="009409BF" w:rsidP="009409BF">
      <w:pPr>
        <w:pStyle w:val="ListParagraph"/>
        <w:widowControl/>
        <w:numPr>
          <w:ilvl w:val="0"/>
          <w:numId w:val="6"/>
        </w:numPr>
        <w:autoSpaceDE/>
        <w:autoSpaceDN/>
        <w:spacing w:after="120"/>
        <w:ind w:left="1080"/>
        <w:jc w:val="both"/>
        <w:rPr>
          <w:rFonts w:asciiTheme="minorHAnsi" w:hAnsiTheme="minorHAnsi" w:cstheme="minorHAnsi"/>
          <w:lang w:val="en-GB"/>
        </w:rPr>
      </w:pPr>
      <w:r w:rsidRPr="00920BFF">
        <w:rPr>
          <w:rFonts w:asciiTheme="minorHAnsi" w:hAnsiTheme="minorHAnsi" w:cstheme="minorHAnsi"/>
          <w:lang w:val="en-GB"/>
        </w:rPr>
        <w:t>There is a register, report or other systematic document, which presents the list of laws and bye-laws adopted as a result of the implementation of the Roadmap of the CEPA</w:t>
      </w:r>
    </w:p>
    <w:p w14:paraId="03E32940" w14:textId="77777777" w:rsidR="009409BF" w:rsidRPr="00920BFF" w:rsidRDefault="009409BF" w:rsidP="009409BF">
      <w:pPr>
        <w:pStyle w:val="ListParagraph"/>
        <w:widowControl/>
        <w:numPr>
          <w:ilvl w:val="0"/>
          <w:numId w:val="6"/>
        </w:numPr>
        <w:autoSpaceDE/>
        <w:autoSpaceDN/>
        <w:spacing w:after="120"/>
        <w:ind w:left="1080"/>
        <w:jc w:val="both"/>
        <w:rPr>
          <w:rFonts w:asciiTheme="minorHAnsi" w:hAnsiTheme="minorHAnsi" w:cstheme="minorHAnsi"/>
          <w:lang w:val="en-GB"/>
        </w:rPr>
      </w:pPr>
      <w:r w:rsidRPr="00920BFF">
        <w:rPr>
          <w:rFonts w:asciiTheme="minorHAnsi" w:hAnsiTheme="minorHAnsi" w:cstheme="minorHAnsi"/>
          <w:lang w:val="en-GB"/>
        </w:rPr>
        <w:t>The regulations presented by the sectoral strategies adopted because of the EU A</w:t>
      </w:r>
      <w:r>
        <w:rPr>
          <w:rFonts w:asciiTheme="minorHAnsi" w:hAnsiTheme="minorHAnsi" w:cstheme="minorHAnsi"/>
          <w:lang w:val="en-GB"/>
        </w:rPr>
        <w:t>c</w:t>
      </w:r>
      <w:r w:rsidRPr="00920BFF">
        <w:rPr>
          <w:rFonts w:asciiTheme="minorHAnsi" w:hAnsiTheme="minorHAnsi" w:cstheme="minorHAnsi"/>
          <w:lang w:val="en-GB"/>
        </w:rPr>
        <w:t>quis approximation correspond to the relevant strategies</w:t>
      </w:r>
    </w:p>
    <w:p w14:paraId="3CB2278F" w14:textId="77777777" w:rsidR="009409BF" w:rsidRPr="00920BFF" w:rsidRDefault="009409BF" w:rsidP="009409BF">
      <w:pPr>
        <w:pStyle w:val="ListParagraph"/>
        <w:widowControl/>
        <w:numPr>
          <w:ilvl w:val="0"/>
          <w:numId w:val="6"/>
        </w:numPr>
        <w:autoSpaceDE/>
        <w:autoSpaceDN/>
        <w:spacing w:after="120"/>
        <w:ind w:left="1080"/>
        <w:jc w:val="both"/>
        <w:rPr>
          <w:rFonts w:asciiTheme="minorHAnsi" w:hAnsiTheme="minorHAnsi" w:cstheme="minorHAnsi"/>
          <w:lang w:val="en-GB"/>
        </w:rPr>
      </w:pPr>
      <w:r w:rsidRPr="00920BFF">
        <w:rPr>
          <w:rFonts w:asciiTheme="minorHAnsi" w:hAnsiTheme="minorHAnsi" w:cstheme="minorHAnsi"/>
          <w:lang w:val="en-GB"/>
        </w:rPr>
        <w:t>The content of the legislation adopted within CEPA implementation corresponds to the regulations defined by the relevant Directives</w:t>
      </w:r>
    </w:p>
    <w:p w14:paraId="19A47257" w14:textId="77777777" w:rsidR="009409BF" w:rsidRPr="00920BFF" w:rsidRDefault="009409BF" w:rsidP="009409BF">
      <w:pPr>
        <w:widowControl/>
        <w:autoSpaceDE/>
        <w:autoSpaceDN/>
        <w:spacing w:after="120"/>
        <w:ind w:left="360"/>
        <w:contextualSpacing/>
        <w:rPr>
          <w:rFonts w:asciiTheme="minorHAnsi" w:hAnsiTheme="minorHAnsi" w:cstheme="minorHAnsi"/>
          <w:sz w:val="24"/>
          <w:szCs w:val="24"/>
          <w:lang w:val="en-GB"/>
        </w:rPr>
      </w:pPr>
    </w:p>
    <w:p w14:paraId="54C341D4" w14:textId="77777777" w:rsidR="009409BF" w:rsidRPr="00920BFF" w:rsidRDefault="009409BF" w:rsidP="009409BF">
      <w:pPr>
        <w:pStyle w:val="ListParagraph"/>
        <w:widowControl/>
        <w:numPr>
          <w:ilvl w:val="0"/>
          <w:numId w:val="9"/>
        </w:numPr>
        <w:autoSpaceDE/>
        <w:autoSpaceDN/>
        <w:spacing w:after="120"/>
        <w:jc w:val="both"/>
        <w:rPr>
          <w:rFonts w:asciiTheme="minorHAnsi" w:hAnsiTheme="minorHAnsi" w:cstheme="minorHAnsi"/>
          <w:sz w:val="24"/>
          <w:szCs w:val="24"/>
          <w:lang w:val="en-GB"/>
        </w:rPr>
      </w:pPr>
      <w:r w:rsidRPr="00920BFF">
        <w:rPr>
          <w:rFonts w:asciiTheme="minorHAnsi" w:hAnsiTheme="minorHAnsi" w:cstheme="minorHAnsi"/>
          <w:b/>
          <w:sz w:val="24"/>
          <w:szCs w:val="24"/>
          <w:u w:val="single"/>
          <w:lang w:val="en-GB"/>
        </w:rPr>
        <w:t xml:space="preserve">Subject of monitoring: </w:t>
      </w:r>
      <w:r w:rsidRPr="00920BFF">
        <w:rPr>
          <w:rFonts w:asciiTheme="minorHAnsi" w:hAnsiTheme="minorHAnsi" w:cstheme="minorHAnsi"/>
          <w:sz w:val="24"/>
          <w:szCs w:val="24"/>
          <w:lang w:val="en-GB"/>
        </w:rPr>
        <w:t>Actual result</w:t>
      </w:r>
    </w:p>
    <w:p w14:paraId="61C15421" w14:textId="77777777" w:rsidR="009409BF" w:rsidRPr="00920BFF" w:rsidRDefault="009409BF" w:rsidP="009409BF">
      <w:pPr>
        <w:spacing w:after="120"/>
        <w:ind w:left="720"/>
        <w:jc w:val="both"/>
        <w:rPr>
          <w:rFonts w:asciiTheme="minorHAnsi" w:hAnsiTheme="minorHAnsi" w:cstheme="minorHAnsi"/>
          <w:b/>
          <w:lang w:val="en-GB"/>
        </w:rPr>
      </w:pPr>
      <w:r w:rsidRPr="00920BFF">
        <w:rPr>
          <w:rFonts w:asciiTheme="minorHAnsi" w:hAnsiTheme="minorHAnsi" w:cstheme="minorHAnsi"/>
          <w:b/>
          <w:lang w:val="en-GB"/>
        </w:rPr>
        <w:t>Monitoring Indicators:</w:t>
      </w:r>
    </w:p>
    <w:p w14:paraId="50C56854" w14:textId="77777777" w:rsidR="009409BF" w:rsidRPr="00920BFF" w:rsidRDefault="009409BF" w:rsidP="009409BF">
      <w:pPr>
        <w:pStyle w:val="ListParagraph"/>
        <w:widowControl/>
        <w:numPr>
          <w:ilvl w:val="0"/>
          <w:numId w:val="7"/>
        </w:numPr>
        <w:autoSpaceDE/>
        <w:autoSpaceDN/>
        <w:spacing w:after="120"/>
        <w:ind w:left="1170"/>
        <w:jc w:val="both"/>
        <w:rPr>
          <w:rFonts w:asciiTheme="minorHAnsi" w:hAnsiTheme="minorHAnsi" w:cstheme="minorHAnsi"/>
          <w:lang w:val="en-GB"/>
        </w:rPr>
      </w:pPr>
      <w:r w:rsidRPr="00920BFF">
        <w:rPr>
          <w:rFonts w:asciiTheme="minorHAnsi" w:hAnsiTheme="minorHAnsi" w:cstheme="minorHAnsi"/>
          <w:lang w:val="en-GB"/>
        </w:rPr>
        <w:t>Institutional changes necessary for the actual implementation of CEPA have been implemented</w:t>
      </w:r>
    </w:p>
    <w:p w14:paraId="40403F66" w14:textId="77777777" w:rsidR="009409BF" w:rsidRPr="00920BFF" w:rsidRDefault="009409BF" w:rsidP="009409BF">
      <w:pPr>
        <w:pStyle w:val="ListParagraph"/>
        <w:widowControl/>
        <w:numPr>
          <w:ilvl w:val="0"/>
          <w:numId w:val="7"/>
        </w:numPr>
        <w:autoSpaceDE/>
        <w:autoSpaceDN/>
        <w:spacing w:after="120"/>
        <w:ind w:left="1170"/>
        <w:jc w:val="both"/>
        <w:rPr>
          <w:rFonts w:asciiTheme="minorHAnsi" w:hAnsiTheme="minorHAnsi" w:cstheme="minorHAnsi"/>
          <w:lang w:val="en-GB"/>
        </w:rPr>
      </w:pPr>
      <w:r w:rsidRPr="00920BFF">
        <w:rPr>
          <w:rFonts w:asciiTheme="minorHAnsi" w:hAnsiTheme="minorHAnsi" w:cstheme="minorHAnsi"/>
          <w:lang w:val="en-GB"/>
        </w:rPr>
        <w:t>The basic, technical and other documents necessary for the actual implementation of CEPA have been</w:t>
      </w:r>
      <w:r>
        <w:rPr>
          <w:rFonts w:asciiTheme="minorHAnsi" w:hAnsiTheme="minorHAnsi" w:cstheme="minorHAnsi"/>
          <w:lang w:val="en-GB"/>
        </w:rPr>
        <w:t xml:space="preserve"> </w:t>
      </w:r>
      <w:r>
        <w:rPr>
          <w:rFonts w:asciiTheme="minorHAnsi" w:hAnsiTheme="minorHAnsi" w:cstheme="minorHAnsi"/>
        </w:rPr>
        <w:t>requested from respective bodies and</w:t>
      </w:r>
      <w:r w:rsidRPr="00920BFF">
        <w:rPr>
          <w:rFonts w:asciiTheme="minorHAnsi" w:hAnsiTheme="minorHAnsi" w:cstheme="minorHAnsi"/>
          <w:lang w:val="en-GB"/>
        </w:rPr>
        <w:t xml:space="preserve"> received</w:t>
      </w:r>
    </w:p>
    <w:p w14:paraId="7BCD0092" w14:textId="77777777" w:rsidR="009409BF" w:rsidRPr="00920BFF" w:rsidRDefault="009409BF" w:rsidP="009409BF">
      <w:pPr>
        <w:widowControl/>
        <w:autoSpaceDE/>
        <w:autoSpaceDN/>
        <w:spacing w:after="120"/>
        <w:ind w:left="360"/>
        <w:contextualSpacing/>
        <w:rPr>
          <w:rFonts w:asciiTheme="minorHAnsi" w:hAnsiTheme="minorHAnsi" w:cstheme="minorHAnsi"/>
          <w:sz w:val="24"/>
          <w:szCs w:val="24"/>
          <w:lang w:val="en-GB"/>
        </w:rPr>
      </w:pPr>
    </w:p>
    <w:p w14:paraId="029BDD0D" w14:textId="77777777" w:rsidR="009409BF" w:rsidRPr="00920BFF" w:rsidRDefault="009409BF" w:rsidP="009409BF">
      <w:pPr>
        <w:pStyle w:val="ListParagraph"/>
        <w:widowControl/>
        <w:numPr>
          <w:ilvl w:val="0"/>
          <w:numId w:val="9"/>
        </w:numPr>
        <w:autoSpaceDE/>
        <w:autoSpaceDN/>
        <w:spacing w:after="120"/>
        <w:jc w:val="both"/>
        <w:rPr>
          <w:rFonts w:asciiTheme="minorHAnsi" w:hAnsiTheme="minorHAnsi" w:cstheme="minorHAnsi"/>
          <w:sz w:val="24"/>
          <w:szCs w:val="24"/>
          <w:lang w:val="en-GB"/>
        </w:rPr>
      </w:pPr>
      <w:r w:rsidRPr="00920BFF">
        <w:rPr>
          <w:rFonts w:asciiTheme="minorHAnsi" w:hAnsiTheme="minorHAnsi" w:cstheme="minorHAnsi"/>
          <w:b/>
          <w:sz w:val="24"/>
          <w:szCs w:val="24"/>
          <w:u w:val="single"/>
          <w:lang w:val="en-GB"/>
        </w:rPr>
        <w:t xml:space="preserve">Subject of monitoring: </w:t>
      </w:r>
      <w:r>
        <w:rPr>
          <w:rFonts w:asciiTheme="minorHAnsi" w:hAnsiTheme="minorHAnsi" w:cstheme="minorHAnsi"/>
          <w:sz w:val="24"/>
          <w:szCs w:val="24"/>
          <w:lang w:val="en-GB"/>
        </w:rPr>
        <w:t xml:space="preserve"> Change expected</w:t>
      </w:r>
    </w:p>
    <w:p w14:paraId="307BE084" w14:textId="77777777" w:rsidR="009409BF" w:rsidRPr="00920BFF" w:rsidRDefault="009409BF" w:rsidP="009409BF">
      <w:pPr>
        <w:spacing w:after="120"/>
        <w:ind w:left="360" w:firstLine="360"/>
        <w:jc w:val="both"/>
        <w:rPr>
          <w:rFonts w:asciiTheme="minorHAnsi" w:hAnsiTheme="minorHAnsi" w:cstheme="minorHAnsi"/>
          <w:b/>
          <w:lang w:val="en-GB"/>
        </w:rPr>
      </w:pPr>
      <w:r w:rsidRPr="00920BFF">
        <w:rPr>
          <w:rFonts w:asciiTheme="minorHAnsi" w:hAnsiTheme="minorHAnsi" w:cstheme="minorHAnsi"/>
          <w:b/>
          <w:lang w:val="en-GB"/>
        </w:rPr>
        <w:t>Monitoring Indicators:</w:t>
      </w:r>
    </w:p>
    <w:p w14:paraId="5DBAEDEF" w14:textId="66228024" w:rsidR="009409BF" w:rsidRPr="00B03C11" w:rsidRDefault="009409BF" w:rsidP="00B03C11">
      <w:pPr>
        <w:pStyle w:val="ListParagraph"/>
        <w:widowControl/>
        <w:numPr>
          <w:ilvl w:val="0"/>
          <w:numId w:val="8"/>
        </w:numPr>
        <w:autoSpaceDE/>
        <w:autoSpaceDN/>
        <w:spacing w:after="120"/>
        <w:ind w:left="1080"/>
        <w:jc w:val="both"/>
        <w:rPr>
          <w:rFonts w:asciiTheme="minorHAnsi" w:hAnsiTheme="minorHAnsi" w:cstheme="minorHAnsi"/>
          <w:lang w:val="en-GB"/>
        </w:rPr>
      </w:pPr>
      <w:r w:rsidRPr="00920BFF">
        <w:rPr>
          <w:rFonts w:asciiTheme="minorHAnsi" w:hAnsiTheme="minorHAnsi" w:cstheme="minorHAnsi"/>
          <w:lang w:val="en-GB"/>
        </w:rPr>
        <w:t>Because of the implementation of the articles of the CEPA, results with specific quantitative indicators were provided in the relevant fields (for example, the Emerald network for the protection of the natural environment was created, greenhouse gas emissions decreased by a specific amount, etc.)</w:t>
      </w:r>
    </w:p>
    <w:p w14:paraId="6746E1C8" w14:textId="77777777" w:rsidR="009409BF" w:rsidRDefault="009409BF" w:rsidP="009409BF">
      <w:pPr>
        <w:jc w:val="center"/>
        <w:rPr>
          <w:rFonts w:asciiTheme="minorHAnsi" w:hAnsiTheme="minorHAnsi" w:cstheme="minorHAnsi"/>
          <w:b/>
          <w:bCs/>
          <w:i/>
          <w:iCs/>
          <w:sz w:val="24"/>
          <w:szCs w:val="24"/>
          <w:lang w:val="en-GB"/>
        </w:rPr>
      </w:pPr>
    </w:p>
    <w:p w14:paraId="2F9C6B9A" w14:textId="77777777" w:rsidR="009409BF" w:rsidRDefault="009409BF">
      <w:pPr>
        <w:widowControl/>
        <w:autoSpaceDE/>
        <w:autoSpaceDN/>
        <w:spacing w:after="160" w:line="259" w:lineRule="auto"/>
        <w:rPr>
          <w:rFonts w:asciiTheme="minorHAnsi" w:hAnsiTheme="minorHAnsi" w:cstheme="minorHAnsi"/>
          <w:b/>
          <w:bCs/>
          <w:i/>
          <w:iCs/>
          <w:sz w:val="24"/>
          <w:szCs w:val="24"/>
          <w:lang w:val="en-GB"/>
        </w:rPr>
      </w:pPr>
      <w:r>
        <w:rPr>
          <w:rFonts w:asciiTheme="minorHAnsi" w:hAnsiTheme="minorHAnsi" w:cstheme="minorHAnsi"/>
          <w:b/>
          <w:bCs/>
          <w:i/>
          <w:iCs/>
          <w:sz w:val="24"/>
          <w:szCs w:val="24"/>
          <w:lang w:val="en-GB"/>
        </w:rPr>
        <w:br w:type="page"/>
      </w:r>
    </w:p>
    <w:p w14:paraId="2550AE71" w14:textId="5EA65F21" w:rsidR="009409BF" w:rsidRPr="00920BFF" w:rsidRDefault="009409BF" w:rsidP="009409BF">
      <w:pPr>
        <w:jc w:val="center"/>
        <w:rPr>
          <w:rFonts w:asciiTheme="minorHAnsi" w:hAnsiTheme="minorHAnsi" w:cstheme="minorHAnsi"/>
          <w:b/>
          <w:bCs/>
          <w:i/>
          <w:iCs/>
          <w:sz w:val="24"/>
          <w:szCs w:val="24"/>
          <w:lang w:val="en-GB"/>
        </w:rPr>
      </w:pPr>
      <w:r w:rsidRPr="00920BFF">
        <w:rPr>
          <w:rFonts w:asciiTheme="minorHAnsi" w:hAnsiTheme="minorHAnsi" w:cstheme="minorHAnsi"/>
          <w:b/>
          <w:bCs/>
          <w:i/>
          <w:iCs/>
          <w:sz w:val="24"/>
          <w:szCs w:val="24"/>
          <w:lang w:val="en-GB"/>
        </w:rPr>
        <w:lastRenderedPageBreak/>
        <w:t>Examples of indicators</w:t>
      </w:r>
    </w:p>
    <w:p w14:paraId="2340F766" w14:textId="77777777" w:rsidR="009409BF" w:rsidRDefault="009409BF" w:rsidP="009409BF">
      <w:pPr>
        <w:jc w:val="both"/>
        <w:rPr>
          <w:rFonts w:asciiTheme="minorHAnsi" w:hAnsiTheme="minorHAnsi" w:cstheme="minorHAnsi"/>
          <w:sz w:val="24"/>
          <w:szCs w:val="24"/>
          <w:lang w:val="en-GB"/>
        </w:rPr>
      </w:pPr>
    </w:p>
    <w:p w14:paraId="0E5FCF70" w14:textId="77777777" w:rsidR="009409BF" w:rsidRDefault="009409BF" w:rsidP="009409BF">
      <w:pPr>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The proposed indicators below can be utilised by the applicants for monitoring the proposed topic as an example, but the applicant is free to propose specific indicators in their proposal. </w:t>
      </w:r>
    </w:p>
    <w:p w14:paraId="0CA5A4D4" w14:textId="77777777" w:rsidR="009409BF" w:rsidRPr="001908D3" w:rsidRDefault="009409BF" w:rsidP="009409BF">
      <w:pPr>
        <w:jc w:val="both"/>
        <w:rPr>
          <w:rFonts w:asciiTheme="minorHAnsi" w:hAnsiTheme="minorHAnsi" w:cstheme="minorHAnsi"/>
          <w:sz w:val="24"/>
          <w:szCs w:val="24"/>
          <w:lang w:val="en-GB"/>
        </w:rPr>
      </w:pPr>
    </w:p>
    <w:p w14:paraId="49B101C7" w14:textId="77777777" w:rsidR="009409BF" w:rsidRPr="005237B6" w:rsidRDefault="009409BF" w:rsidP="009409BF">
      <w:pPr>
        <w:rPr>
          <w:rFonts w:asciiTheme="minorHAnsi" w:hAnsiTheme="minorHAnsi" w:cstheme="minorHAnsi"/>
          <w:sz w:val="24"/>
          <w:szCs w:val="24"/>
          <w:lang w:val="en-GB"/>
        </w:rPr>
      </w:pPr>
      <w:r w:rsidRPr="005237B6">
        <w:rPr>
          <w:rFonts w:asciiTheme="minorHAnsi" w:hAnsiTheme="minorHAnsi" w:cstheme="minorHAnsi"/>
          <w:sz w:val="24"/>
          <w:szCs w:val="24"/>
          <w:lang w:val="en-GB"/>
        </w:rPr>
        <w:t>1.</w:t>
      </w:r>
      <w:r>
        <w:rPr>
          <w:rFonts w:asciiTheme="minorHAnsi" w:hAnsiTheme="minorHAnsi" w:cstheme="minorHAnsi"/>
          <w:sz w:val="24"/>
          <w:szCs w:val="24"/>
          <w:lang w:val="en-GB"/>
        </w:rPr>
        <w:t xml:space="preserve"> </w:t>
      </w:r>
      <w:r w:rsidRPr="005237B6">
        <w:rPr>
          <w:rFonts w:asciiTheme="minorHAnsi" w:hAnsiTheme="minorHAnsi" w:cstheme="minorHAnsi"/>
          <w:sz w:val="24"/>
          <w:szCs w:val="24"/>
          <w:lang w:val="en-GB"/>
        </w:rPr>
        <w:t xml:space="preserve">Legal grounds and mechanisms for transparent and fair elections are established </w:t>
      </w:r>
      <w:r>
        <w:rPr>
          <w:rFonts w:asciiTheme="minorHAnsi" w:hAnsiTheme="minorHAnsi" w:cstheme="minorHAnsi"/>
          <w:sz w:val="24"/>
          <w:szCs w:val="24"/>
          <w:lang w:val="en-GB"/>
        </w:rPr>
        <w:t>following</w:t>
      </w:r>
      <w:r w:rsidRPr="005237B6">
        <w:rPr>
          <w:rFonts w:asciiTheme="minorHAnsi" w:hAnsiTheme="minorHAnsi" w:cstheme="minorHAnsi"/>
          <w:sz w:val="24"/>
          <w:szCs w:val="24"/>
          <w:lang w:val="en-GB"/>
        </w:rPr>
        <w:t xml:space="preserve"> European standards</w:t>
      </w:r>
      <w:r>
        <w:rPr>
          <w:rFonts w:asciiTheme="minorHAnsi" w:hAnsiTheme="minorHAnsi" w:cstheme="minorHAnsi"/>
          <w:sz w:val="24"/>
          <w:szCs w:val="24"/>
          <w:lang w:val="en-GB"/>
        </w:rPr>
        <w:t>.</w:t>
      </w:r>
    </w:p>
    <w:p w14:paraId="269E01F1" w14:textId="77777777" w:rsidR="009409BF" w:rsidRPr="005237B6" w:rsidRDefault="009409BF" w:rsidP="009409BF">
      <w:pPr>
        <w:rPr>
          <w:lang w:val="en-GB"/>
        </w:rPr>
      </w:pPr>
    </w:p>
    <w:p w14:paraId="16BD3B71" w14:textId="77777777" w:rsidR="009409BF" w:rsidRPr="005237B6" w:rsidRDefault="009409BF" w:rsidP="009409BF">
      <w:pPr>
        <w:pStyle w:val="ListParagraph"/>
        <w:numPr>
          <w:ilvl w:val="0"/>
          <w:numId w:val="10"/>
        </w:numPr>
        <w:ind w:right="225"/>
        <w:contextualSpacing w:val="0"/>
        <w:jc w:val="both"/>
        <w:rPr>
          <w:rFonts w:asciiTheme="minorHAnsi" w:hAnsiTheme="minorHAnsi" w:cstheme="minorHAnsi"/>
          <w:sz w:val="24"/>
          <w:szCs w:val="24"/>
          <w:lang w:val="en-GB"/>
        </w:rPr>
      </w:pPr>
      <w:r w:rsidRPr="005237B6">
        <w:rPr>
          <w:rFonts w:asciiTheme="minorHAnsi" w:hAnsiTheme="minorHAnsi" w:cstheme="minorHAnsi"/>
          <w:i/>
          <w:iCs/>
          <w:sz w:val="24"/>
          <w:szCs w:val="24"/>
          <w:lang w:val="en-GB"/>
        </w:rPr>
        <w:t>Indicator:</w:t>
      </w:r>
      <w:r w:rsidRPr="005237B6">
        <w:rPr>
          <w:rFonts w:asciiTheme="minorHAnsi" w:hAnsiTheme="minorHAnsi" w:cstheme="minorHAnsi"/>
          <w:sz w:val="24"/>
          <w:szCs w:val="24"/>
          <w:lang w:val="en-GB"/>
        </w:rPr>
        <w:t xml:space="preserve"> Number of amendments adopted in the Electoral Code of Armenia</w:t>
      </w:r>
    </w:p>
    <w:p w14:paraId="749E1D10" w14:textId="77777777" w:rsidR="009409BF" w:rsidRPr="005237B6" w:rsidRDefault="009409BF" w:rsidP="009409BF">
      <w:pPr>
        <w:pStyle w:val="ListParagraph"/>
        <w:numPr>
          <w:ilvl w:val="0"/>
          <w:numId w:val="10"/>
        </w:numPr>
        <w:ind w:right="225"/>
        <w:contextualSpacing w:val="0"/>
        <w:jc w:val="both"/>
        <w:rPr>
          <w:rFonts w:asciiTheme="minorHAnsi" w:hAnsiTheme="minorHAnsi" w:cstheme="minorHAnsi"/>
          <w:sz w:val="24"/>
          <w:szCs w:val="24"/>
          <w:lang w:val="en-GB"/>
        </w:rPr>
      </w:pPr>
      <w:r w:rsidRPr="005237B6">
        <w:rPr>
          <w:rFonts w:asciiTheme="minorHAnsi" w:hAnsiTheme="minorHAnsi" w:cstheme="minorHAnsi"/>
          <w:i/>
          <w:iCs/>
          <w:sz w:val="24"/>
          <w:szCs w:val="24"/>
          <w:lang w:val="en-GB"/>
        </w:rPr>
        <w:t>Indicator:</w:t>
      </w:r>
      <w:r w:rsidRPr="005237B6">
        <w:rPr>
          <w:rFonts w:asciiTheme="minorHAnsi" w:hAnsiTheme="minorHAnsi" w:cstheme="minorHAnsi"/>
          <w:sz w:val="24"/>
          <w:szCs w:val="24"/>
          <w:lang w:val="en-GB"/>
        </w:rPr>
        <w:t xml:space="preserve"> Percentage of electoral processes audited and found compliant with European standards</w:t>
      </w:r>
    </w:p>
    <w:p w14:paraId="70CDE5CC" w14:textId="77777777" w:rsidR="009409BF" w:rsidRPr="005237B6" w:rsidRDefault="009409BF" w:rsidP="009409BF">
      <w:pPr>
        <w:pStyle w:val="ListParagraph"/>
        <w:numPr>
          <w:ilvl w:val="0"/>
          <w:numId w:val="10"/>
        </w:numPr>
        <w:ind w:right="225"/>
        <w:contextualSpacing w:val="0"/>
        <w:jc w:val="both"/>
        <w:rPr>
          <w:rFonts w:asciiTheme="minorHAnsi" w:hAnsiTheme="minorHAnsi" w:cstheme="minorHAnsi"/>
          <w:sz w:val="24"/>
          <w:szCs w:val="24"/>
          <w:lang w:val="en-GB"/>
        </w:rPr>
      </w:pPr>
      <w:r w:rsidRPr="005237B6">
        <w:rPr>
          <w:rFonts w:asciiTheme="minorHAnsi" w:hAnsiTheme="minorHAnsi" w:cstheme="minorHAnsi"/>
          <w:i/>
          <w:iCs/>
          <w:sz w:val="24"/>
          <w:szCs w:val="24"/>
          <w:lang w:val="en-GB"/>
        </w:rPr>
        <w:t>Indicator:</w:t>
      </w:r>
      <w:r w:rsidRPr="005237B6">
        <w:rPr>
          <w:rFonts w:asciiTheme="minorHAnsi" w:hAnsiTheme="minorHAnsi" w:cstheme="minorHAnsi"/>
          <w:sz w:val="24"/>
          <w:szCs w:val="24"/>
          <w:lang w:val="en-GB"/>
        </w:rPr>
        <w:t xml:space="preserve"> Voter turnout rate in elections</w:t>
      </w:r>
    </w:p>
    <w:p w14:paraId="25F5AE09" w14:textId="77777777" w:rsidR="009409BF" w:rsidRPr="001908D3" w:rsidRDefault="009409BF" w:rsidP="009409BF">
      <w:pPr>
        <w:jc w:val="both"/>
        <w:rPr>
          <w:rFonts w:asciiTheme="minorHAnsi" w:hAnsiTheme="minorHAnsi" w:cstheme="minorHAnsi"/>
          <w:sz w:val="24"/>
          <w:szCs w:val="24"/>
          <w:lang w:val="en-GB"/>
        </w:rPr>
      </w:pPr>
    </w:p>
    <w:p w14:paraId="5D224A89" w14:textId="77777777" w:rsidR="009409BF"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2. More efficient protection of citizens’ rights and legal interests, more efficient service delivery, rapid reaction to offen</w:t>
      </w:r>
      <w:r>
        <w:rPr>
          <w:rFonts w:asciiTheme="minorHAnsi" w:hAnsiTheme="minorHAnsi" w:cstheme="minorHAnsi"/>
          <w:sz w:val="24"/>
          <w:szCs w:val="24"/>
          <w:lang w:val="en-GB"/>
        </w:rPr>
        <w:t>c</w:t>
      </w:r>
      <w:r w:rsidRPr="001908D3">
        <w:rPr>
          <w:rFonts w:asciiTheme="minorHAnsi" w:hAnsiTheme="minorHAnsi" w:cstheme="minorHAnsi"/>
          <w:sz w:val="24"/>
          <w:szCs w:val="24"/>
          <w:lang w:val="en-GB"/>
        </w:rPr>
        <w:t xml:space="preserve">es and publicly dangerous cases, </w:t>
      </w:r>
      <w:r>
        <w:rPr>
          <w:rFonts w:asciiTheme="minorHAnsi" w:hAnsiTheme="minorHAnsi" w:cstheme="minorHAnsi"/>
          <w:sz w:val="24"/>
          <w:szCs w:val="24"/>
          <w:lang w:val="en-GB"/>
        </w:rPr>
        <w:t xml:space="preserve">and </w:t>
      </w:r>
      <w:r w:rsidRPr="001908D3">
        <w:rPr>
          <w:rFonts w:asciiTheme="minorHAnsi" w:hAnsiTheme="minorHAnsi" w:cstheme="minorHAnsi"/>
          <w:sz w:val="24"/>
          <w:szCs w:val="24"/>
          <w:lang w:val="en-GB"/>
        </w:rPr>
        <w:t>improvement of traffic organi</w:t>
      </w:r>
      <w:r>
        <w:rPr>
          <w:rFonts w:asciiTheme="minorHAnsi" w:hAnsiTheme="minorHAnsi" w:cstheme="minorHAnsi"/>
          <w:sz w:val="24"/>
          <w:szCs w:val="24"/>
          <w:lang w:val="en-GB"/>
        </w:rPr>
        <w:t>s</w:t>
      </w:r>
      <w:r w:rsidRPr="001908D3">
        <w:rPr>
          <w:rFonts w:asciiTheme="minorHAnsi" w:hAnsiTheme="minorHAnsi" w:cstheme="minorHAnsi"/>
          <w:sz w:val="24"/>
          <w:szCs w:val="24"/>
          <w:lang w:val="en-GB"/>
        </w:rPr>
        <w:t>ation</w:t>
      </w:r>
      <w:r>
        <w:rPr>
          <w:rFonts w:asciiTheme="minorHAnsi" w:hAnsiTheme="minorHAnsi" w:cstheme="minorHAnsi"/>
          <w:sz w:val="24"/>
          <w:szCs w:val="24"/>
          <w:lang w:val="en-GB"/>
        </w:rPr>
        <w:t>.</w:t>
      </w:r>
    </w:p>
    <w:p w14:paraId="07925D9D" w14:textId="77777777" w:rsidR="009409BF" w:rsidRPr="001908D3" w:rsidRDefault="009409BF" w:rsidP="009409BF">
      <w:pPr>
        <w:jc w:val="both"/>
        <w:rPr>
          <w:rFonts w:asciiTheme="minorHAnsi" w:hAnsiTheme="minorHAnsi" w:cstheme="minorHAnsi"/>
          <w:sz w:val="24"/>
          <w:szCs w:val="24"/>
          <w:lang w:val="en-GB"/>
        </w:rPr>
      </w:pPr>
    </w:p>
    <w:p w14:paraId="151DFC78"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5237B6">
        <w:rPr>
          <w:rFonts w:asciiTheme="minorHAnsi" w:hAnsiTheme="minorHAnsi" w:cstheme="minorHAnsi"/>
          <w:i/>
          <w:iCs/>
          <w:sz w:val="24"/>
          <w:szCs w:val="24"/>
          <w:lang w:val="en-GB"/>
        </w:rPr>
        <w:t>Indicator:</w:t>
      </w:r>
      <w:r w:rsidRPr="001908D3">
        <w:rPr>
          <w:rFonts w:asciiTheme="minorHAnsi" w:hAnsiTheme="minorHAnsi" w:cstheme="minorHAnsi"/>
          <w:sz w:val="24"/>
          <w:szCs w:val="24"/>
          <w:lang w:val="en-GB"/>
        </w:rPr>
        <w:t xml:space="preserve"> Number of twenty-four-hour mobile patrol units operational</w:t>
      </w:r>
    </w:p>
    <w:p w14:paraId="3A6B566B"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5237B6">
        <w:rPr>
          <w:rFonts w:asciiTheme="minorHAnsi" w:hAnsiTheme="minorHAnsi" w:cstheme="minorHAnsi"/>
          <w:i/>
          <w:iCs/>
          <w:sz w:val="24"/>
          <w:szCs w:val="24"/>
          <w:lang w:val="en-GB"/>
        </w:rPr>
        <w:t>Indicator:</w:t>
      </w:r>
      <w:r w:rsidRPr="001908D3">
        <w:rPr>
          <w:rFonts w:asciiTheme="minorHAnsi" w:hAnsiTheme="minorHAnsi" w:cstheme="minorHAnsi"/>
          <w:sz w:val="24"/>
          <w:szCs w:val="24"/>
          <w:lang w:val="en-GB"/>
        </w:rPr>
        <w:t xml:space="preserve"> Response time to emergency calls</w:t>
      </w:r>
    </w:p>
    <w:p w14:paraId="42DF2402"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5237B6">
        <w:rPr>
          <w:rFonts w:asciiTheme="minorHAnsi" w:hAnsiTheme="minorHAnsi" w:cstheme="minorHAnsi"/>
          <w:i/>
          <w:iCs/>
          <w:sz w:val="24"/>
          <w:szCs w:val="24"/>
          <w:lang w:val="en-GB"/>
        </w:rPr>
        <w:t>Indicator:</w:t>
      </w:r>
      <w:r w:rsidRPr="001908D3">
        <w:rPr>
          <w:rFonts w:asciiTheme="minorHAnsi" w:hAnsiTheme="minorHAnsi" w:cstheme="minorHAnsi"/>
          <w:sz w:val="24"/>
          <w:szCs w:val="24"/>
          <w:lang w:val="en-GB"/>
        </w:rPr>
        <w:t xml:space="preserve"> Number of traffic incidents reported and resolved</w:t>
      </w:r>
    </w:p>
    <w:p w14:paraId="0575321A" w14:textId="77777777" w:rsidR="009409BF" w:rsidRPr="001908D3" w:rsidRDefault="009409BF" w:rsidP="009409BF">
      <w:pPr>
        <w:jc w:val="both"/>
        <w:rPr>
          <w:rFonts w:asciiTheme="minorHAnsi" w:hAnsiTheme="minorHAnsi" w:cstheme="minorHAnsi"/>
          <w:sz w:val="24"/>
          <w:szCs w:val="24"/>
          <w:lang w:val="en-GB"/>
        </w:rPr>
      </w:pPr>
    </w:p>
    <w:p w14:paraId="7C0FCCF5" w14:textId="77777777" w:rsidR="009409BF"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3. The creation of an information-gathering modern system of crimes and offen</w:t>
      </w:r>
      <w:r>
        <w:rPr>
          <w:rFonts w:asciiTheme="minorHAnsi" w:hAnsiTheme="minorHAnsi" w:cstheme="minorHAnsi"/>
          <w:sz w:val="24"/>
          <w:szCs w:val="24"/>
          <w:lang w:val="en-GB"/>
        </w:rPr>
        <w:t>c</w:t>
      </w:r>
      <w:r w:rsidRPr="001908D3">
        <w:rPr>
          <w:rFonts w:asciiTheme="minorHAnsi" w:hAnsiTheme="minorHAnsi" w:cstheme="minorHAnsi"/>
          <w:sz w:val="24"/>
          <w:szCs w:val="24"/>
          <w:lang w:val="en-GB"/>
        </w:rPr>
        <w:t xml:space="preserve">es, efficient operative management of the patrol police and resources based on the analysis of the gathered reports, ensuring </w:t>
      </w:r>
      <w:r>
        <w:rPr>
          <w:rFonts w:asciiTheme="minorHAnsi" w:hAnsiTheme="minorHAnsi" w:cstheme="minorHAnsi"/>
          <w:sz w:val="24"/>
          <w:szCs w:val="24"/>
          <w:lang w:val="en-GB"/>
        </w:rPr>
        <w:t xml:space="preserve">the </w:t>
      </w:r>
      <w:r w:rsidRPr="001908D3">
        <w:rPr>
          <w:rFonts w:asciiTheme="minorHAnsi" w:hAnsiTheme="minorHAnsi" w:cstheme="minorHAnsi"/>
          <w:sz w:val="24"/>
          <w:szCs w:val="24"/>
          <w:lang w:val="en-GB"/>
        </w:rPr>
        <w:t xml:space="preserve">integrity of databases of Police and other </w:t>
      </w:r>
      <w:r>
        <w:rPr>
          <w:rFonts w:asciiTheme="minorHAnsi" w:hAnsiTheme="minorHAnsi" w:cstheme="minorHAnsi"/>
          <w:sz w:val="24"/>
          <w:szCs w:val="24"/>
          <w:lang w:val="en-GB"/>
        </w:rPr>
        <w:t>S</w:t>
      </w:r>
      <w:r w:rsidRPr="001908D3">
        <w:rPr>
          <w:rFonts w:asciiTheme="minorHAnsi" w:hAnsiTheme="minorHAnsi" w:cstheme="minorHAnsi"/>
          <w:sz w:val="24"/>
          <w:szCs w:val="24"/>
          <w:lang w:val="en-GB"/>
        </w:rPr>
        <w:t>tate bodies</w:t>
      </w:r>
      <w:r>
        <w:rPr>
          <w:rFonts w:asciiTheme="minorHAnsi" w:hAnsiTheme="minorHAnsi" w:cstheme="minorHAnsi"/>
          <w:sz w:val="24"/>
          <w:szCs w:val="24"/>
          <w:lang w:val="en-GB"/>
        </w:rPr>
        <w:t>.</w:t>
      </w:r>
    </w:p>
    <w:p w14:paraId="0536D815" w14:textId="77777777" w:rsidR="009409BF" w:rsidRPr="001908D3" w:rsidRDefault="009409BF" w:rsidP="009409BF">
      <w:pPr>
        <w:jc w:val="both"/>
        <w:rPr>
          <w:rFonts w:asciiTheme="minorHAnsi" w:hAnsiTheme="minorHAnsi" w:cstheme="minorHAnsi"/>
          <w:sz w:val="24"/>
          <w:szCs w:val="24"/>
          <w:lang w:val="en-GB"/>
        </w:rPr>
      </w:pPr>
    </w:p>
    <w:p w14:paraId="240C4186"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5237B6">
        <w:rPr>
          <w:rFonts w:asciiTheme="minorHAnsi" w:hAnsiTheme="minorHAnsi" w:cstheme="minorHAnsi"/>
          <w:i/>
          <w:iCs/>
          <w:sz w:val="24"/>
          <w:szCs w:val="24"/>
          <w:lang w:val="en-GB"/>
        </w:rPr>
        <w:t>Indicator</w:t>
      </w:r>
      <w:r w:rsidRPr="001908D3">
        <w:rPr>
          <w:rFonts w:asciiTheme="minorHAnsi" w:hAnsiTheme="minorHAnsi" w:cstheme="minorHAnsi"/>
          <w:sz w:val="24"/>
          <w:szCs w:val="24"/>
          <w:lang w:val="en-GB"/>
        </w:rPr>
        <w:t>: Implementation status of the information-gathering system</w:t>
      </w:r>
    </w:p>
    <w:p w14:paraId="053A6562"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5237B6">
        <w:rPr>
          <w:rFonts w:asciiTheme="minorHAnsi" w:hAnsiTheme="minorHAnsi" w:cstheme="minorHAnsi"/>
          <w:i/>
          <w:iCs/>
          <w:sz w:val="24"/>
          <w:szCs w:val="24"/>
          <w:lang w:val="en-GB"/>
        </w:rPr>
        <w:t>Indicator</w:t>
      </w:r>
      <w:r w:rsidRPr="001908D3">
        <w:rPr>
          <w:rFonts w:asciiTheme="minorHAnsi" w:hAnsiTheme="minorHAnsi" w:cstheme="minorHAnsi"/>
          <w:sz w:val="24"/>
          <w:szCs w:val="24"/>
          <w:lang w:val="en-GB"/>
        </w:rPr>
        <w:t>: Number of crimes detected using the new system</w:t>
      </w:r>
    </w:p>
    <w:p w14:paraId="2C5020D1"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5237B6">
        <w:rPr>
          <w:rFonts w:asciiTheme="minorHAnsi" w:hAnsiTheme="minorHAnsi" w:cstheme="minorHAnsi"/>
          <w:i/>
          <w:iCs/>
          <w:sz w:val="24"/>
          <w:szCs w:val="24"/>
          <w:lang w:val="en-GB"/>
        </w:rPr>
        <w:t>Indicator</w:t>
      </w:r>
      <w:r w:rsidRPr="001908D3">
        <w:rPr>
          <w:rFonts w:asciiTheme="minorHAnsi" w:hAnsiTheme="minorHAnsi" w:cstheme="minorHAnsi"/>
          <w:sz w:val="24"/>
          <w:szCs w:val="24"/>
          <w:lang w:val="en-GB"/>
        </w:rPr>
        <w:t>: Percentage of data integrity incidents reported and resolved</w:t>
      </w:r>
    </w:p>
    <w:p w14:paraId="1907BEF4" w14:textId="77777777" w:rsidR="009409BF" w:rsidRPr="001908D3" w:rsidRDefault="009409BF" w:rsidP="009409BF">
      <w:pPr>
        <w:jc w:val="both"/>
        <w:rPr>
          <w:rFonts w:asciiTheme="minorHAnsi" w:hAnsiTheme="minorHAnsi" w:cstheme="minorHAnsi"/>
          <w:sz w:val="24"/>
          <w:szCs w:val="24"/>
          <w:lang w:val="en-GB"/>
        </w:rPr>
      </w:pPr>
    </w:p>
    <w:p w14:paraId="593565FD" w14:textId="77777777" w:rsidR="009409BF"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4. </w:t>
      </w:r>
      <w:r>
        <w:rPr>
          <w:rFonts w:asciiTheme="minorHAnsi" w:hAnsiTheme="minorHAnsi" w:cstheme="minorHAnsi"/>
          <w:sz w:val="24"/>
          <w:szCs w:val="24"/>
          <w:lang w:val="en-GB"/>
        </w:rPr>
        <w:t>A c</w:t>
      </w:r>
      <w:r w:rsidRPr="001908D3">
        <w:rPr>
          <w:rFonts w:asciiTheme="minorHAnsi" w:hAnsiTheme="minorHAnsi" w:cstheme="minorHAnsi"/>
          <w:sz w:val="24"/>
          <w:szCs w:val="24"/>
          <w:lang w:val="en-GB"/>
        </w:rPr>
        <w:t xml:space="preserve">omprehensive strategic document is in place </w:t>
      </w:r>
      <w:r>
        <w:rPr>
          <w:rFonts w:asciiTheme="minorHAnsi" w:hAnsiTheme="minorHAnsi" w:cstheme="minorHAnsi"/>
          <w:sz w:val="24"/>
          <w:szCs w:val="24"/>
          <w:lang w:val="en-GB"/>
        </w:rPr>
        <w:t>to</w:t>
      </w:r>
      <w:r w:rsidRPr="001908D3">
        <w:rPr>
          <w:rFonts w:asciiTheme="minorHAnsi" w:hAnsiTheme="minorHAnsi" w:cstheme="minorHAnsi"/>
          <w:sz w:val="24"/>
          <w:szCs w:val="24"/>
          <w:lang w:val="en-GB"/>
        </w:rPr>
        <w:t xml:space="preserve"> increase </w:t>
      </w:r>
      <w:r>
        <w:rPr>
          <w:rFonts w:asciiTheme="minorHAnsi" w:hAnsiTheme="minorHAnsi" w:cstheme="minorHAnsi"/>
          <w:sz w:val="24"/>
          <w:szCs w:val="24"/>
          <w:lang w:val="en-GB"/>
        </w:rPr>
        <w:t xml:space="preserve">the </w:t>
      </w:r>
      <w:r w:rsidRPr="001908D3">
        <w:rPr>
          <w:rFonts w:asciiTheme="minorHAnsi" w:hAnsiTheme="minorHAnsi" w:cstheme="minorHAnsi"/>
          <w:sz w:val="24"/>
          <w:szCs w:val="24"/>
          <w:lang w:val="en-GB"/>
        </w:rPr>
        <w:t xml:space="preserve">coordination and effectiveness of actions of the </w:t>
      </w:r>
      <w:r>
        <w:rPr>
          <w:rFonts w:asciiTheme="minorHAnsi" w:hAnsiTheme="minorHAnsi" w:cstheme="minorHAnsi"/>
          <w:sz w:val="24"/>
          <w:szCs w:val="24"/>
          <w:lang w:val="en-GB"/>
        </w:rPr>
        <w:t>S</w:t>
      </w:r>
      <w:r w:rsidRPr="001908D3">
        <w:rPr>
          <w:rFonts w:asciiTheme="minorHAnsi" w:hAnsiTheme="minorHAnsi" w:cstheme="minorHAnsi"/>
          <w:sz w:val="24"/>
          <w:szCs w:val="24"/>
          <w:lang w:val="en-GB"/>
        </w:rPr>
        <w:t>tate bodies in the field of human rights protection</w:t>
      </w:r>
      <w:r>
        <w:rPr>
          <w:rFonts w:asciiTheme="minorHAnsi" w:hAnsiTheme="minorHAnsi" w:cstheme="minorHAnsi"/>
          <w:sz w:val="24"/>
          <w:szCs w:val="24"/>
          <w:lang w:val="en-GB"/>
        </w:rPr>
        <w:t>.</w:t>
      </w:r>
    </w:p>
    <w:p w14:paraId="70968275" w14:textId="77777777" w:rsidR="009409BF" w:rsidRPr="001908D3" w:rsidRDefault="009409BF" w:rsidP="009409BF">
      <w:pPr>
        <w:jc w:val="both"/>
        <w:rPr>
          <w:rFonts w:asciiTheme="minorHAnsi" w:hAnsiTheme="minorHAnsi" w:cstheme="minorHAnsi"/>
          <w:sz w:val="24"/>
          <w:szCs w:val="24"/>
          <w:lang w:val="en-GB"/>
        </w:rPr>
      </w:pPr>
    </w:p>
    <w:p w14:paraId="5917C3C1"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5237B6">
        <w:rPr>
          <w:rFonts w:asciiTheme="minorHAnsi" w:hAnsiTheme="minorHAnsi" w:cstheme="minorHAnsi"/>
          <w:i/>
          <w:iCs/>
          <w:sz w:val="24"/>
          <w:szCs w:val="24"/>
          <w:lang w:val="en-GB"/>
        </w:rPr>
        <w:t>Indicator:</w:t>
      </w:r>
      <w:r w:rsidRPr="001908D3">
        <w:rPr>
          <w:rFonts w:asciiTheme="minorHAnsi" w:hAnsiTheme="minorHAnsi" w:cstheme="minorHAnsi"/>
          <w:sz w:val="24"/>
          <w:szCs w:val="24"/>
          <w:lang w:val="en-GB"/>
        </w:rPr>
        <w:t xml:space="preserve"> Adoption status of the current Action Plan for Human Rights Protection</w:t>
      </w:r>
    </w:p>
    <w:p w14:paraId="7FBDA9B0"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5237B6">
        <w:rPr>
          <w:rFonts w:asciiTheme="minorHAnsi" w:hAnsiTheme="minorHAnsi" w:cstheme="minorHAnsi"/>
          <w:i/>
          <w:iCs/>
          <w:sz w:val="24"/>
          <w:szCs w:val="24"/>
          <w:lang w:val="en-GB"/>
        </w:rPr>
        <w:t>Indicator:</w:t>
      </w:r>
      <w:r w:rsidRPr="001908D3">
        <w:rPr>
          <w:rFonts w:asciiTheme="minorHAnsi" w:hAnsiTheme="minorHAnsi" w:cstheme="minorHAnsi"/>
          <w:sz w:val="24"/>
          <w:szCs w:val="24"/>
          <w:lang w:val="en-GB"/>
        </w:rPr>
        <w:t xml:space="preserve"> Number of coordination meetings held between </w:t>
      </w:r>
      <w:r>
        <w:rPr>
          <w:rFonts w:asciiTheme="minorHAnsi" w:hAnsiTheme="minorHAnsi" w:cstheme="minorHAnsi"/>
          <w:sz w:val="24"/>
          <w:szCs w:val="24"/>
          <w:lang w:val="en-GB"/>
        </w:rPr>
        <w:t>S</w:t>
      </w:r>
      <w:r w:rsidRPr="001908D3">
        <w:rPr>
          <w:rFonts w:asciiTheme="minorHAnsi" w:hAnsiTheme="minorHAnsi" w:cstheme="minorHAnsi"/>
          <w:sz w:val="24"/>
          <w:szCs w:val="24"/>
          <w:lang w:val="en-GB"/>
        </w:rPr>
        <w:t>tate bodies and civil society</w:t>
      </w:r>
    </w:p>
    <w:p w14:paraId="2A23B854"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5237B6">
        <w:rPr>
          <w:rFonts w:asciiTheme="minorHAnsi" w:hAnsiTheme="minorHAnsi" w:cstheme="minorHAnsi"/>
          <w:i/>
          <w:iCs/>
          <w:sz w:val="24"/>
          <w:szCs w:val="24"/>
          <w:lang w:val="en-GB"/>
        </w:rPr>
        <w:t>Indicator:</w:t>
      </w:r>
      <w:r w:rsidRPr="001908D3">
        <w:rPr>
          <w:rFonts w:asciiTheme="minorHAnsi" w:hAnsiTheme="minorHAnsi" w:cstheme="minorHAnsi"/>
          <w:sz w:val="24"/>
          <w:szCs w:val="24"/>
          <w:lang w:val="en-GB"/>
        </w:rPr>
        <w:t xml:space="preserve"> Number of human rights violations reported and addressed</w:t>
      </w:r>
    </w:p>
    <w:p w14:paraId="37633DDE" w14:textId="77777777" w:rsidR="009409BF" w:rsidRPr="001908D3" w:rsidRDefault="009409BF" w:rsidP="009409BF">
      <w:pPr>
        <w:jc w:val="both"/>
        <w:rPr>
          <w:rFonts w:asciiTheme="minorHAnsi" w:hAnsiTheme="minorHAnsi" w:cstheme="minorHAnsi"/>
          <w:sz w:val="24"/>
          <w:szCs w:val="24"/>
          <w:lang w:val="en-GB"/>
        </w:rPr>
      </w:pPr>
    </w:p>
    <w:p w14:paraId="75492ED5" w14:textId="77777777" w:rsidR="009409BF"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5. </w:t>
      </w:r>
      <w:r>
        <w:rPr>
          <w:rFonts w:asciiTheme="minorHAnsi" w:hAnsiTheme="minorHAnsi" w:cstheme="minorHAnsi"/>
          <w:sz w:val="24"/>
          <w:szCs w:val="24"/>
          <w:lang w:val="en-GB"/>
        </w:rPr>
        <w:t>A comprehensive</w:t>
      </w:r>
      <w:r w:rsidRPr="001908D3">
        <w:rPr>
          <w:rFonts w:asciiTheme="minorHAnsi" w:hAnsiTheme="minorHAnsi" w:cstheme="minorHAnsi"/>
          <w:sz w:val="24"/>
          <w:szCs w:val="24"/>
          <w:lang w:val="en-GB"/>
        </w:rPr>
        <w:t xml:space="preserve"> strategic document is in place to increase public trust and confidence in the courts, as well as to improve the effectiveness, accountability, and transparency of the judiciary</w:t>
      </w:r>
      <w:r>
        <w:rPr>
          <w:rFonts w:asciiTheme="minorHAnsi" w:hAnsiTheme="minorHAnsi" w:cstheme="minorHAnsi"/>
          <w:sz w:val="24"/>
          <w:szCs w:val="24"/>
          <w:lang w:val="en-GB"/>
        </w:rPr>
        <w:t>.</w:t>
      </w:r>
    </w:p>
    <w:p w14:paraId="1396A2A2" w14:textId="77777777" w:rsidR="009409BF" w:rsidRPr="001908D3" w:rsidRDefault="009409BF" w:rsidP="009409BF">
      <w:pPr>
        <w:jc w:val="both"/>
        <w:rPr>
          <w:rFonts w:asciiTheme="minorHAnsi" w:hAnsiTheme="minorHAnsi" w:cstheme="minorHAnsi"/>
          <w:sz w:val="24"/>
          <w:szCs w:val="24"/>
          <w:lang w:val="en-GB"/>
        </w:rPr>
      </w:pPr>
    </w:p>
    <w:p w14:paraId="14E9E111"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5237B6">
        <w:rPr>
          <w:rFonts w:asciiTheme="minorHAnsi" w:hAnsiTheme="minorHAnsi" w:cstheme="minorHAnsi"/>
          <w:i/>
          <w:iCs/>
          <w:sz w:val="24"/>
          <w:szCs w:val="24"/>
          <w:lang w:val="en-GB"/>
        </w:rPr>
        <w:t>Indicator</w:t>
      </w:r>
      <w:r w:rsidRPr="001908D3">
        <w:rPr>
          <w:rFonts w:asciiTheme="minorHAnsi" w:hAnsiTheme="minorHAnsi" w:cstheme="minorHAnsi"/>
          <w:sz w:val="24"/>
          <w:szCs w:val="24"/>
          <w:lang w:val="en-GB"/>
        </w:rPr>
        <w:t xml:space="preserve">: </w:t>
      </w:r>
      <w:r>
        <w:rPr>
          <w:rFonts w:asciiTheme="minorHAnsi" w:hAnsiTheme="minorHAnsi" w:cstheme="minorHAnsi"/>
          <w:sz w:val="24"/>
          <w:szCs w:val="24"/>
          <w:lang w:val="en-GB"/>
        </w:rPr>
        <w:t xml:space="preserve">Relevant National strategy adopted </w:t>
      </w:r>
      <w:r w:rsidRPr="001908D3">
        <w:rPr>
          <w:rFonts w:asciiTheme="minorHAnsi" w:hAnsiTheme="minorHAnsi" w:cstheme="minorHAnsi"/>
          <w:sz w:val="24"/>
          <w:szCs w:val="24"/>
          <w:lang w:val="en-GB"/>
        </w:rPr>
        <w:t>Adoption status of the 2019-2024 Strategy for Judicial and Legal Reforms</w:t>
      </w:r>
    </w:p>
    <w:p w14:paraId="6B6C1633"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5237B6">
        <w:rPr>
          <w:rFonts w:asciiTheme="minorHAnsi" w:hAnsiTheme="minorHAnsi" w:cstheme="minorHAnsi"/>
          <w:i/>
          <w:iCs/>
          <w:sz w:val="24"/>
          <w:szCs w:val="24"/>
          <w:lang w:val="en-GB"/>
        </w:rPr>
        <w:t>Indicator:</w:t>
      </w:r>
      <w:r w:rsidRPr="001908D3">
        <w:rPr>
          <w:rFonts w:asciiTheme="minorHAnsi" w:hAnsiTheme="minorHAnsi" w:cstheme="minorHAnsi"/>
          <w:sz w:val="24"/>
          <w:szCs w:val="24"/>
          <w:lang w:val="en-GB"/>
        </w:rPr>
        <w:t xml:space="preserve"> Public trust index in the judiciary</w:t>
      </w:r>
    </w:p>
    <w:p w14:paraId="2C9C983E"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5237B6">
        <w:rPr>
          <w:rFonts w:asciiTheme="minorHAnsi" w:hAnsiTheme="minorHAnsi" w:cstheme="minorHAnsi"/>
          <w:i/>
          <w:iCs/>
          <w:sz w:val="24"/>
          <w:szCs w:val="24"/>
          <w:lang w:val="en-GB"/>
        </w:rPr>
        <w:t>Indicator</w:t>
      </w:r>
      <w:r w:rsidRPr="001908D3">
        <w:rPr>
          <w:rFonts w:asciiTheme="minorHAnsi" w:hAnsiTheme="minorHAnsi" w:cstheme="minorHAnsi"/>
          <w:sz w:val="24"/>
          <w:szCs w:val="24"/>
          <w:lang w:val="en-GB"/>
        </w:rPr>
        <w:t xml:space="preserve">: Number of transparency and accountability initiatives implemented in the </w:t>
      </w:r>
      <w:r w:rsidRPr="001908D3">
        <w:rPr>
          <w:rFonts w:asciiTheme="minorHAnsi" w:hAnsiTheme="minorHAnsi" w:cstheme="minorHAnsi"/>
          <w:sz w:val="24"/>
          <w:szCs w:val="24"/>
          <w:lang w:val="en-GB"/>
        </w:rPr>
        <w:lastRenderedPageBreak/>
        <w:t>judiciary</w:t>
      </w:r>
    </w:p>
    <w:p w14:paraId="0E8943CA" w14:textId="77777777" w:rsidR="009409BF" w:rsidRPr="001908D3" w:rsidRDefault="009409BF" w:rsidP="009409BF">
      <w:pPr>
        <w:jc w:val="both"/>
        <w:rPr>
          <w:rFonts w:asciiTheme="minorHAnsi" w:hAnsiTheme="minorHAnsi" w:cstheme="minorHAnsi"/>
          <w:sz w:val="24"/>
          <w:szCs w:val="24"/>
          <w:lang w:val="en-GB"/>
        </w:rPr>
      </w:pPr>
    </w:p>
    <w:p w14:paraId="42FA57E0" w14:textId="77777777" w:rsidR="009409BF"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6. Proper water supply system </w:t>
      </w:r>
      <w:r>
        <w:rPr>
          <w:rFonts w:asciiTheme="minorHAnsi" w:hAnsiTheme="minorHAnsi" w:cstheme="minorHAnsi"/>
          <w:sz w:val="24"/>
          <w:szCs w:val="24"/>
          <w:lang w:val="en-GB"/>
        </w:rPr>
        <w:t>following</w:t>
      </w:r>
      <w:r w:rsidRPr="001908D3">
        <w:rPr>
          <w:rFonts w:asciiTheme="minorHAnsi" w:hAnsiTheme="minorHAnsi" w:cstheme="minorHAnsi"/>
          <w:sz w:val="24"/>
          <w:szCs w:val="24"/>
          <w:lang w:val="en-GB"/>
        </w:rPr>
        <w:t xml:space="preserve"> EU drinking water standards</w:t>
      </w:r>
      <w:r>
        <w:rPr>
          <w:rFonts w:asciiTheme="minorHAnsi" w:hAnsiTheme="minorHAnsi" w:cstheme="minorHAnsi"/>
          <w:sz w:val="24"/>
          <w:szCs w:val="24"/>
          <w:lang w:val="en-GB"/>
        </w:rPr>
        <w:t>.</w:t>
      </w:r>
    </w:p>
    <w:p w14:paraId="190A0EC2" w14:textId="77777777" w:rsidR="009409BF" w:rsidRPr="001908D3" w:rsidRDefault="009409BF" w:rsidP="009409BF">
      <w:pPr>
        <w:jc w:val="both"/>
        <w:rPr>
          <w:rFonts w:asciiTheme="minorHAnsi" w:hAnsiTheme="minorHAnsi" w:cstheme="minorHAnsi"/>
          <w:sz w:val="24"/>
          <w:szCs w:val="24"/>
          <w:lang w:val="en-GB"/>
        </w:rPr>
      </w:pPr>
    </w:p>
    <w:p w14:paraId="31E4EEE9"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5237B6">
        <w:rPr>
          <w:rFonts w:asciiTheme="minorHAnsi" w:hAnsiTheme="minorHAnsi" w:cstheme="minorHAnsi"/>
          <w:i/>
          <w:iCs/>
          <w:sz w:val="24"/>
          <w:szCs w:val="24"/>
          <w:lang w:val="en-GB"/>
        </w:rPr>
        <w:t>Indicator</w:t>
      </w:r>
      <w:r w:rsidRPr="001908D3">
        <w:rPr>
          <w:rFonts w:asciiTheme="minorHAnsi" w:hAnsiTheme="minorHAnsi" w:cstheme="minorHAnsi"/>
          <w:sz w:val="24"/>
          <w:szCs w:val="24"/>
          <w:lang w:val="en-GB"/>
        </w:rPr>
        <w:t>: Number of</w:t>
      </w:r>
      <w:r>
        <w:rPr>
          <w:rFonts w:asciiTheme="minorHAnsi" w:hAnsiTheme="minorHAnsi" w:cstheme="minorHAnsi"/>
          <w:sz w:val="24"/>
          <w:szCs w:val="24"/>
          <w:lang w:val="en-GB"/>
        </w:rPr>
        <w:t xml:space="preserve"> kilometres of</w:t>
      </w:r>
      <w:r w:rsidRPr="001908D3">
        <w:rPr>
          <w:rFonts w:asciiTheme="minorHAnsi" w:hAnsiTheme="minorHAnsi" w:cstheme="minorHAnsi"/>
          <w:sz w:val="24"/>
          <w:szCs w:val="24"/>
          <w:lang w:val="en-GB"/>
        </w:rPr>
        <w:t xml:space="preserve"> water supply systems upgraded to meet EU standards</w:t>
      </w:r>
    </w:p>
    <w:p w14:paraId="36AE3098"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5237B6">
        <w:rPr>
          <w:rFonts w:asciiTheme="minorHAnsi" w:hAnsiTheme="minorHAnsi" w:cstheme="minorHAnsi"/>
          <w:i/>
          <w:iCs/>
          <w:sz w:val="24"/>
          <w:szCs w:val="24"/>
          <w:lang w:val="en-GB"/>
        </w:rPr>
        <w:t>Indicator:</w:t>
      </w:r>
      <w:r w:rsidRPr="001908D3">
        <w:rPr>
          <w:rFonts w:asciiTheme="minorHAnsi" w:hAnsiTheme="minorHAnsi" w:cstheme="minorHAnsi"/>
          <w:sz w:val="24"/>
          <w:szCs w:val="24"/>
          <w:lang w:val="en-GB"/>
        </w:rPr>
        <w:t xml:space="preserve"> Percentage of population with access to EU standard drinking water</w:t>
      </w:r>
    </w:p>
    <w:p w14:paraId="538B09CA"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5237B6">
        <w:rPr>
          <w:rFonts w:asciiTheme="minorHAnsi" w:hAnsiTheme="minorHAnsi" w:cstheme="minorHAnsi"/>
          <w:i/>
          <w:iCs/>
          <w:sz w:val="24"/>
          <w:szCs w:val="24"/>
          <w:lang w:val="en-GB"/>
        </w:rPr>
        <w:t>Indicator</w:t>
      </w:r>
      <w:r w:rsidRPr="001908D3">
        <w:rPr>
          <w:rFonts w:asciiTheme="minorHAnsi" w:hAnsiTheme="minorHAnsi" w:cstheme="minorHAnsi"/>
          <w:sz w:val="24"/>
          <w:szCs w:val="24"/>
          <w:lang w:val="en-GB"/>
        </w:rPr>
        <w:t>: Number of water quality tests conducted and passed as per EU standards</w:t>
      </w:r>
    </w:p>
    <w:p w14:paraId="18036AAB" w14:textId="77777777" w:rsidR="009409BF" w:rsidRPr="001908D3" w:rsidRDefault="009409BF" w:rsidP="009409BF">
      <w:pPr>
        <w:jc w:val="both"/>
        <w:rPr>
          <w:rFonts w:asciiTheme="minorHAnsi" w:hAnsiTheme="minorHAnsi" w:cstheme="minorHAnsi"/>
          <w:sz w:val="24"/>
          <w:szCs w:val="24"/>
          <w:lang w:val="en-GB"/>
        </w:rPr>
      </w:pPr>
    </w:p>
    <w:p w14:paraId="561FE541" w14:textId="77777777" w:rsidR="009409BF" w:rsidRDefault="009409BF" w:rsidP="009409BF">
      <w:pPr>
        <w:jc w:val="both"/>
        <w:rPr>
          <w:rFonts w:asciiTheme="minorHAnsi" w:hAnsiTheme="minorHAnsi" w:cstheme="minorHAnsi"/>
          <w:sz w:val="24"/>
          <w:szCs w:val="24"/>
          <w:lang w:val="en-GB"/>
        </w:rPr>
      </w:pPr>
    </w:p>
    <w:p w14:paraId="20AAE53A" w14:textId="77777777" w:rsidR="009409BF" w:rsidRDefault="009409BF" w:rsidP="009409BF">
      <w:pPr>
        <w:jc w:val="both"/>
        <w:rPr>
          <w:rFonts w:asciiTheme="minorHAnsi" w:hAnsiTheme="minorHAnsi" w:cstheme="minorHAnsi"/>
          <w:sz w:val="24"/>
          <w:szCs w:val="24"/>
          <w:lang w:val="en-GB"/>
        </w:rPr>
      </w:pPr>
    </w:p>
    <w:p w14:paraId="5728AA26" w14:textId="77777777" w:rsidR="009409BF"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7. Full implementation of comprehensive management of water resources</w:t>
      </w:r>
      <w:r>
        <w:rPr>
          <w:rFonts w:asciiTheme="minorHAnsi" w:hAnsiTheme="minorHAnsi" w:cstheme="minorHAnsi"/>
          <w:sz w:val="24"/>
          <w:szCs w:val="24"/>
          <w:lang w:val="en-GB"/>
        </w:rPr>
        <w:t>.</w:t>
      </w:r>
    </w:p>
    <w:p w14:paraId="4E1469F7" w14:textId="77777777" w:rsidR="009409BF" w:rsidRPr="001908D3" w:rsidRDefault="009409BF" w:rsidP="009409BF">
      <w:pPr>
        <w:jc w:val="both"/>
        <w:rPr>
          <w:rFonts w:asciiTheme="minorHAnsi" w:hAnsiTheme="minorHAnsi" w:cstheme="minorHAnsi"/>
          <w:sz w:val="24"/>
          <w:szCs w:val="24"/>
          <w:lang w:val="en-GB"/>
        </w:rPr>
      </w:pPr>
    </w:p>
    <w:p w14:paraId="003213BB"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5237B6">
        <w:rPr>
          <w:rFonts w:asciiTheme="minorHAnsi" w:hAnsiTheme="minorHAnsi" w:cstheme="minorHAnsi"/>
          <w:i/>
          <w:iCs/>
          <w:sz w:val="24"/>
          <w:szCs w:val="24"/>
          <w:lang w:val="en-GB"/>
        </w:rPr>
        <w:t>Indicator:</w:t>
      </w:r>
      <w:r w:rsidRPr="001908D3">
        <w:rPr>
          <w:rFonts w:asciiTheme="minorHAnsi" w:hAnsiTheme="minorHAnsi" w:cstheme="minorHAnsi"/>
          <w:sz w:val="24"/>
          <w:szCs w:val="24"/>
          <w:lang w:val="en-GB"/>
        </w:rPr>
        <w:t xml:space="preserve"> Number of river basin management plans developed and implemented</w:t>
      </w:r>
    </w:p>
    <w:p w14:paraId="1C2BAF19"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5237B6">
        <w:rPr>
          <w:rFonts w:asciiTheme="minorHAnsi" w:hAnsiTheme="minorHAnsi" w:cstheme="minorHAnsi"/>
          <w:i/>
          <w:iCs/>
          <w:sz w:val="24"/>
          <w:szCs w:val="24"/>
          <w:lang w:val="en-GB"/>
        </w:rPr>
        <w:t>Indicator:</w:t>
      </w:r>
      <w:r w:rsidRPr="001908D3">
        <w:rPr>
          <w:rFonts w:asciiTheme="minorHAnsi" w:hAnsiTheme="minorHAnsi" w:cstheme="minorHAnsi"/>
          <w:sz w:val="24"/>
          <w:szCs w:val="24"/>
          <w:lang w:val="en-GB"/>
        </w:rPr>
        <w:t xml:space="preserve"> Percentage of water resources managed under the new plans</w:t>
      </w:r>
    </w:p>
    <w:p w14:paraId="52E91478"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5237B6">
        <w:rPr>
          <w:rFonts w:asciiTheme="minorHAnsi" w:hAnsiTheme="minorHAnsi" w:cstheme="minorHAnsi"/>
          <w:i/>
          <w:iCs/>
          <w:sz w:val="24"/>
          <w:szCs w:val="24"/>
          <w:lang w:val="en-GB"/>
        </w:rPr>
        <w:t>Indicator</w:t>
      </w:r>
      <w:r w:rsidRPr="001908D3">
        <w:rPr>
          <w:rFonts w:asciiTheme="minorHAnsi" w:hAnsiTheme="minorHAnsi" w:cstheme="minorHAnsi"/>
          <w:sz w:val="24"/>
          <w:szCs w:val="24"/>
          <w:lang w:val="en-GB"/>
        </w:rPr>
        <w:t>: Number of public consultations held regarding water resource management</w:t>
      </w:r>
    </w:p>
    <w:p w14:paraId="52C32545" w14:textId="77777777" w:rsidR="009409BF" w:rsidRPr="001908D3" w:rsidRDefault="009409BF" w:rsidP="009409BF">
      <w:pPr>
        <w:jc w:val="both"/>
        <w:rPr>
          <w:rFonts w:asciiTheme="minorHAnsi" w:hAnsiTheme="minorHAnsi" w:cstheme="minorHAnsi"/>
          <w:sz w:val="24"/>
          <w:szCs w:val="24"/>
          <w:lang w:val="en-GB"/>
        </w:rPr>
      </w:pPr>
    </w:p>
    <w:p w14:paraId="2379B491" w14:textId="77777777" w:rsidR="009409BF"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8. River basin management plans are produced</w:t>
      </w:r>
      <w:r>
        <w:rPr>
          <w:rFonts w:asciiTheme="minorHAnsi" w:hAnsiTheme="minorHAnsi" w:cstheme="minorHAnsi"/>
          <w:sz w:val="24"/>
          <w:szCs w:val="24"/>
          <w:lang w:val="en-GB"/>
        </w:rPr>
        <w:t>.</w:t>
      </w:r>
    </w:p>
    <w:p w14:paraId="0F10D2C1" w14:textId="77777777" w:rsidR="009409BF" w:rsidRPr="001908D3" w:rsidRDefault="009409BF" w:rsidP="009409BF">
      <w:pPr>
        <w:jc w:val="both"/>
        <w:rPr>
          <w:rFonts w:asciiTheme="minorHAnsi" w:hAnsiTheme="minorHAnsi" w:cstheme="minorHAnsi"/>
          <w:sz w:val="24"/>
          <w:szCs w:val="24"/>
          <w:lang w:val="en-GB"/>
        </w:rPr>
      </w:pPr>
    </w:p>
    <w:p w14:paraId="1371F2CF"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5237B6">
        <w:rPr>
          <w:rFonts w:asciiTheme="minorHAnsi" w:hAnsiTheme="minorHAnsi" w:cstheme="minorHAnsi"/>
          <w:i/>
          <w:iCs/>
          <w:sz w:val="24"/>
          <w:szCs w:val="24"/>
          <w:lang w:val="en-GB"/>
        </w:rPr>
        <w:t>Indicator:</w:t>
      </w:r>
      <w:r w:rsidRPr="001908D3">
        <w:rPr>
          <w:rFonts w:asciiTheme="minorHAnsi" w:hAnsiTheme="minorHAnsi" w:cstheme="minorHAnsi"/>
          <w:sz w:val="24"/>
          <w:szCs w:val="24"/>
          <w:lang w:val="en-GB"/>
        </w:rPr>
        <w:t xml:space="preserve"> Number of river basin management plans produced and published</w:t>
      </w:r>
    </w:p>
    <w:p w14:paraId="157CA7A0"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5237B6">
        <w:rPr>
          <w:rFonts w:asciiTheme="minorHAnsi" w:hAnsiTheme="minorHAnsi" w:cstheme="minorHAnsi"/>
          <w:i/>
          <w:iCs/>
          <w:sz w:val="24"/>
          <w:szCs w:val="24"/>
          <w:lang w:val="en-GB"/>
        </w:rPr>
        <w:t>Indicator:</w:t>
      </w:r>
      <w:r w:rsidRPr="001908D3">
        <w:rPr>
          <w:rFonts w:asciiTheme="minorHAnsi" w:hAnsiTheme="minorHAnsi" w:cstheme="minorHAnsi"/>
          <w:sz w:val="24"/>
          <w:szCs w:val="24"/>
          <w:lang w:val="en-GB"/>
        </w:rPr>
        <w:t xml:space="preserve"> Number of revisions made to existing plans</w:t>
      </w:r>
    </w:p>
    <w:p w14:paraId="6A374FFB" w14:textId="77777777" w:rsidR="009409BF" w:rsidRPr="001908D3" w:rsidRDefault="009409BF" w:rsidP="009409BF">
      <w:pPr>
        <w:jc w:val="both"/>
        <w:rPr>
          <w:rFonts w:asciiTheme="minorHAnsi" w:hAnsiTheme="minorHAnsi" w:cstheme="minorHAnsi"/>
          <w:sz w:val="24"/>
          <w:szCs w:val="24"/>
          <w:lang w:val="en-GB"/>
        </w:rPr>
      </w:pPr>
      <w:r w:rsidRPr="001908D3">
        <w:rPr>
          <w:rFonts w:asciiTheme="minorHAnsi" w:hAnsiTheme="minorHAnsi" w:cstheme="minorHAnsi"/>
          <w:sz w:val="24"/>
          <w:szCs w:val="24"/>
          <w:lang w:val="en-GB"/>
        </w:rPr>
        <w:t xml:space="preserve">   - </w:t>
      </w:r>
      <w:r w:rsidRPr="005237B6">
        <w:rPr>
          <w:rFonts w:asciiTheme="minorHAnsi" w:hAnsiTheme="minorHAnsi" w:cstheme="minorHAnsi"/>
          <w:i/>
          <w:iCs/>
          <w:sz w:val="24"/>
          <w:szCs w:val="24"/>
          <w:lang w:val="en-GB"/>
        </w:rPr>
        <w:t>Indicator</w:t>
      </w:r>
      <w:r w:rsidRPr="001908D3">
        <w:rPr>
          <w:rFonts w:asciiTheme="minorHAnsi" w:hAnsiTheme="minorHAnsi" w:cstheme="minorHAnsi"/>
          <w:sz w:val="24"/>
          <w:szCs w:val="24"/>
          <w:lang w:val="en-GB"/>
        </w:rPr>
        <w:t>: Number of stakeholders involved in the consultation process for these plans</w:t>
      </w:r>
    </w:p>
    <w:p w14:paraId="4C3E28E3" w14:textId="77777777" w:rsidR="00F96292" w:rsidRDefault="00F96292"/>
    <w:sectPr w:rsidR="00F9629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29091" w14:textId="77777777" w:rsidR="00B508FA" w:rsidRDefault="00B508FA" w:rsidP="00EF50B5">
      <w:r>
        <w:separator/>
      </w:r>
    </w:p>
  </w:endnote>
  <w:endnote w:type="continuationSeparator" w:id="0">
    <w:p w14:paraId="1A3C7B31" w14:textId="77777777" w:rsidR="00B508FA" w:rsidRDefault="00B508FA" w:rsidP="00EF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F132D" w14:textId="77777777" w:rsidR="00B508FA" w:rsidRDefault="00B508FA" w:rsidP="00EF50B5">
      <w:r>
        <w:separator/>
      </w:r>
    </w:p>
  </w:footnote>
  <w:footnote w:type="continuationSeparator" w:id="0">
    <w:p w14:paraId="0EF11360" w14:textId="77777777" w:rsidR="00B508FA" w:rsidRDefault="00B508FA" w:rsidP="00EF50B5">
      <w:r>
        <w:continuationSeparator/>
      </w:r>
    </w:p>
  </w:footnote>
  <w:footnote w:id="1">
    <w:p w14:paraId="709F2293" w14:textId="03EAAA87" w:rsidR="00EF50B5" w:rsidRDefault="00EF50B5">
      <w:pPr>
        <w:pStyle w:val="FootnoteText"/>
      </w:pPr>
      <w:r>
        <w:rPr>
          <w:rStyle w:val="FootnoteReference"/>
        </w:rPr>
        <w:footnoteRef/>
      </w:r>
      <w:r>
        <w:t xml:space="preserve"> Samples of indicators for all fields are developed by the OECD and used </w:t>
      </w:r>
      <w:r w:rsidR="005A1626">
        <w:t xml:space="preserve">widely by the researches to build their own indicators: </w:t>
      </w:r>
      <w:hyperlink r:id="rId1" w:history="1">
        <w:r w:rsidR="005A1626" w:rsidRPr="00F23713">
          <w:rPr>
            <w:rStyle w:val="Hyperlink"/>
          </w:rPr>
          <w:t>https://infrastructure-toolkit.oecd.org/indicators-overview/</w:t>
        </w:r>
      </w:hyperlink>
      <w:r w:rsidR="005A162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09" w:type="dxa"/>
      <w:jc w:val="center"/>
      <w:tblCellMar>
        <w:left w:w="0" w:type="dxa"/>
        <w:right w:w="0" w:type="dxa"/>
      </w:tblCellMar>
      <w:tblLook w:val="0000" w:firstRow="0" w:lastRow="0" w:firstColumn="0" w:lastColumn="0" w:noHBand="0" w:noVBand="0"/>
    </w:tblPr>
    <w:tblGrid>
      <w:gridCol w:w="919"/>
      <w:gridCol w:w="7200"/>
      <w:gridCol w:w="990"/>
    </w:tblGrid>
    <w:tr w:rsidR="00B21138" w:rsidRPr="00403B4C" w14:paraId="28C79E4B" w14:textId="77777777" w:rsidTr="00042298">
      <w:trPr>
        <w:cantSplit/>
        <w:jc w:val="center"/>
      </w:trPr>
      <w:tc>
        <w:tcPr>
          <w:tcW w:w="919" w:type="dxa"/>
          <w:tcBorders>
            <w:top w:val="nil"/>
            <w:left w:val="nil"/>
            <w:bottom w:val="nil"/>
            <w:right w:val="nil"/>
          </w:tcBorders>
          <w:vAlign w:val="center"/>
        </w:tcPr>
        <w:p w14:paraId="35CE7683" w14:textId="77777777" w:rsidR="00B21138" w:rsidRPr="00403B4C" w:rsidRDefault="00B21138" w:rsidP="00B21138">
          <w:pPr>
            <w:pStyle w:val="Header"/>
            <w:jc w:val="center"/>
            <w:rPr>
              <w:rFonts w:ascii="Arial Narrow" w:hAnsi="Arial Narrow"/>
              <w:color w:val="000080"/>
              <w:sz w:val="10"/>
            </w:rPr>
          </w:pPr>
          <w:r w:rsidRPr="00403B4C">
            <w:rPr>
              <w:rFonts w:ascii="Arial Narrow" w:hAnsi="Arial Narrow"/>
              <w:noProof/>
            </w:rPr>
            <w:drawing>
              <wp:inline distT="0" distB="0" distL="0" distR="0" wp14:anchorId="0D106D34" wp14:editId="4A3A2215">
                <wp:extent cx="5778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361950"/>
                        </a:xfrm>
                        <a:prstGeom prst="rect">
                          <a:avLst/>
                        </a:prstGeom>
                        <a:noFill/>
                        <a:ln>
                          <a:noFill/>
                        </a:ln>
                      </pic:spPr>
                    </pic:pic>
                  </a:graphicData>
                </a:graphic>
              </wp:inline>
            </w:drawing>
          </w:r>
        </w:p>
      </w:tc>
      <w:tc>
        <w:tcPr>
          <w:tcW w:w="7200" w:type="dxa"/>
          <w:tcBorders>
            <w:top w:val="nil"/>
            <w:left w:val="nil"/>
            <w:bottom w:val="nil"/>
            <w:right w:val="single" w:sz="4" w:space="0" w:color="auto"/>
          </w:tcBorders>
          <w:vAlign w:val="center"/>
        </w:tcPr>
        <w:p w14:paraId="4CA5603F" w14:textId="77777777" w:rsidR="00B21138" w:rsidRPr="007849DB" w:rsidRDefault="00B21138" w:rsidP="00B21138">
          <w:pPr>
            <w:pStyle w:val="Header"/>
            <w:ind w:left="360"/>
            <w:jc w:val="center"/>
            <w:rPr>
              <w:rFonts w:ascii="Arial Narrow" w:hAnsi="Arial Narrow"/>
              <w:b/>
              <w:bCs/>
              <w:iCs/>
            </w:rPr>
          </w:pPr>
          <w:r w:rsidRPr="007849DB">
            <w:rPr>
              <w:rFonts w:ascii="Arial Narrow" w:hAnsi="Arial Narrow"/>
              <w:b/>
              <w:bCs/>
              <w:iCs/>
            </w:rPr>
            <w:t>Support to CEPA monitoring, implementation, and communication ENI/2023/442-87</w:t>
          </w:r>
          <w:r>
            <w:rPr>
              <w:rFonts w:ascii="Arial Narrow" w:hAnsi="Arial Narrow"/>
              <w:b/>
              <w:bCs/>
              <w:iCs/>
            </w:rPr>
            <w:t>3</w:t>
          </w:r>
        </w:p>
      </w:tc>
      <w:tc>
        <w:tcPr>
          <w:tcW w:w="990" w:type="dxa"/>
          <w:tcBorders>
            <w:top w:val="single" w:sz="4" w:space="0" w:color="auto"/>
            <w:left w:val="single" w:sz="4" w:space="0" w:color="auto"/>
            <w:bottom w:val="single" w:sz="4" w:space="0" w:color="auto"/>
            <w:right w:val="single" w:sz="4" w:space="0" w:color="auto"/>
          </w:tcBorders>
          <w:vAlign w:val="center"/>
        </w:tcPr>
        <w:p w14:paraId="7F6A36DC" w14:textId="77777777" w:rsidR="00B21138" w:rsidRPr="007849DB" w:rsidRDefault="00B21138" w:rsidP="00B21138">
          <w:pPr>
            <w:pStyle w:val="Header"/>
            <w:jc w:val="center"/>
            <w:rPr>
              <w:rFonts w:ascii="Arial Narrow" w:hAnsi="Arial Narrow"/>
              <w:b/>
            </w:rPr>
          </w:pPr>
          <w:r>
            <w:rPr>
              <w:rFonts w:ascii="Arial Narrow" w:hAnsi="Arial Narrow"/>
              <w:b/>
            </w:rPr>
            <w:t>NKE ToR</w:t>
          </w:r>
        </w:p>
      </w:tc>
    </w:tr>
  </w:tbl>
  <w:p w14:paraId="55F77DFD" w14:textId="77777777" w:rsidR="00B21138" w:rsidRDefault="00B21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719A"/>
    <w:multiLevelType w:val="hybridMultilevel"/>
    <w:tmpl w:val="323218CE"/>
    <w:lvl w:ilvl="0" w:tplc="ADE6E52E">
      <w:start w:val="1"/>
      <w:numFmt w:val="upperLetter"/>
      <w:lvlText w:val="%1."/>
      <w:lvlJc w:val="left"/>
      <w:pPr>
        <w:ind w:left="720" w:hanging="360"/>
      </w:pPr>
      <w:rPr>
        <w:rFonts w:hint="default"/>
        <w:b/>
        <w:u w:val="single"/>
      </w:rPr>
    </w:lvl>
    <w:lvl w:ilvl="1" w:tplc="FA4CC87E">
      <w:numFmt w:val="bullet"/>
      <w:lvlText w:val="-"/>
      <w:lvlJc w:val="left"/>
      <w:pPr>
        <w:ind w:left="1440" w:hanging="360"/>
      </w:pPr>
      <w:rPr>
        <w:rFonts w:ascii="Calibri" w:eastAsia="Cambria"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F6C3A"/>
    <w:multiLevelType w:val="hybridMultilevel"/>
    <w:tmpl w:val="83E09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FC2F71"/>
    <w:multiLevelType w:val="hybridMultilevel"/>
    <w:tmpl w:val="89EE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548AE"/>
    <w:multiLevelType w:val="hybridMultilevel"/>
    <w:tmpl w:val="F6C48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C3B550F"/>
    <w:multiLevelType w:val="hybridMultilevel"/>
    <w:tmpl w:val="D7C4F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E964D5"/>
    <w:multiLevelType w:val="hybridMultilevel"/>
    <w:tmpl w:val="2110C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7C661E"/>
    <w:multiLevelType w:val="hybridMultilevel"/>
    <w:tmpl w:val="A0C2DE6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53565"/>
    <w:multiLevelType w:val="hybridMultilevel"/>
    <w:tmpl w:val="29E6D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3870664"/>
    <w:multiLevelType w:val="hybridMultilevel"/>
    <w:tmpl w:val="DAC2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CB02FEB"/>
    <w:multiLevelType w:val="hybridMultilevel"/>
    <w:tmpl w:val="3070A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18699783">
    <w:abstractNumId w:val="3"/>
  </w:num>
  <w:num w:numId="2" w16cid:durableId="913516542">
    <w:abstractNumId w:val="4"/>
  </w:num>
  <w:num w:numId="3" w16cid:durableId="1958563962">
    <w:abstractNumId w:val="1"/>
  </w:num>
  <w:num w:numId="4" w16cid:durableId="1053311889">
    <w:abstractNumId w:val="7"/>
  </w:num>
  <w:num w:numId="5" w16cid:durableId="881097147">
    <w:abstractNumId w:val="9"/>
  </w:num>
  <w:num w:numId="6" w16cid:durableId="1311137475">
    <w:abstractNumId w:val="5"/>
  </w:num>
  <w:num w:numId="7" w16cid:durableId="1544170633">
    <w:abstractNumId w:val="2"/>
  </w:num>
  <w:num w:numId="8" w16cid:durableId="1227763006">
    <w:abstractNumId w:val="8"/>
  </w:num>
  <w:num w:numId="9" w16cid:durableId="1580407085">
    <w:abstractNumId w:val="0"/>
  </w:num>
  <w:num w:numId="10" w16cid:durableId="1393119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BF"/>
    <w:rsid w:val="00016578"/>
    <w:rsid w:val="001130A8"/>
    <w:rsid w:val="00113395"/>
    <w:rsid w:val="00286D73"/>
    <w:rsid w:val="0042418D"/>
    <w:rsid w:val="0059695F"/>
    <w:rsid w:val="005A1626"/>
    <w:rsid w:val="0061061E"/>
    <w:rsid w:val="00624D18"/>
    <w:rsid w:val="00834C16"/>
    <w:rsid w:val="008E3340"/>
    <w:rsid w:val="008F48F6"/>
    <w:rsid w:val="009409BF"/>
    <w:rsid w:val="009F6ECF"/>
    <w:rsid w:val="00B03C11"/>
    <w:rsid w:val="00B21138"/>
    <w:rsid w:val="00B508FA"/>
    <w:rsid w:val="00B7376A"/>
    <w:rsid w:val="00D454BB"/>
    <w:rsid w:val="00D52830"/>
    <w:rsid w:val="00EF50B5"/>
    <w:rsid w:val="00F96292"/>
    <w:rsid w:val="00FE7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DB996"/>
  <w15:chartTrackingRefBased/>
  <w15:docId w15:val="{F2056BAA-24B2-4338-8B0E-EBBC35CF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09BF"/>
    <w:pPr>
      <w:widowControl w:val="0"/>
      <w:autoSpaceDE w:val="0"/>
      <w:autoSpaceDN w:val="0"/>
      <w:spacing w:after="0" w:line="240" w:lineRule="auto"/>
    </w:pPr>
    <w:rPr>
      <w:rFonts w:ascii="Cambria" w:eastAsia="Cambria" w:hAnsi="Cambria" w:cs="Cambria"/>
      <w:kern w:val="0"/>
      <w:lang w:val="en-US"/>
      <w14:ligatures w14:val="none"/>
    </w:rPr>
  </w:style>
  <w:style w:type="paragraph" w:styleId="Heading1">
    <w:name w:val="heading 1"/>
    <w:basedOn w:val="Normal"/>
    <w:next w:val="Normal"/>
    <w:link w:val="Heading1Char"/>
    <w:uiPriority w:val="9"/>
    <w:qFormat/>
    <w:rsid w:val="009409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9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9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9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9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9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9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9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9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9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9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9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9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9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9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9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9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9BF"/>
    <w:rPr>
      <w:rFonts w:eastAsiaTheme="majorEastAsia" w:cstheme="majorBidi"/>
      <w:color w:val="272727" w:themeColor="text1" w:themeTint="D8"/>
    </w:rPr>
  </w:style>
  <w:style w:type="paragraph" w:styleId="Title">
    <w:name w:val="Title"/>
    <w:basedOn w:val="Normal"/>
    <w:next w:val="Normal"/>
    <w:link w:val="TitleChar"/>
    <w:uiPriority w:val="10"/>
    <w:qFormat/>
    <w:rsid w:val="009409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9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9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9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9BF"/>
    <w:pPr>
      <w:spacing w:before="160"/>
      <w:jc w:val="center"/>
    </w:pPr>
    <w:rPr>
      <w:i/>
      <w:iCs/>
      <w:color w:val="404040" w:themeColor="text1" w:themeTint="BF"/>
    </w:rPr>
  </w:style>
  <w:style w:type="character" w:customStyle="1" w:styleId="QuoteChar">
    <w:name w:val="Quote Char"/>
    <w:basedOn w:val="DefaultParagraphFont"/>
    <w:link w:val="Quote"/>
    <w:uiPriority w:val="29"/>
    <w:rsid w:val="009409BF"/>
    <w:rPr>
      <w:i/>
      <w:iCs/>
      <w:color w:val="404040" w:themeColor="text1" w:themeTint="BF"/>
    </w:rPr>
  </w:style>
  <w:style w:type="paragraph" w:styleId="ListParagraph">
    <w:name w:val="List Paragraph"/>
    <w:basedOn w:val="Normal"/>
    <w:uiPriority w:val="34"/>
    <w:qFormat/>
    <w:rsid w:val="009409BF"/>
    <w:pPr>
      <w:ind w:left="720"/>
      <w:contextualSpacing/>
    </w:pPr>
  </w:style>
  <w:style w:type="character" w:styleId="IntenseEmphasis">
    <w:name w:val="Intense Emphasis"/>
    <w:basedOn w:val="DefaultParagraphFont"/>
    <w:uiPriority w:val="21"/>
    <w:qFormat/>
    <w:rsid w:val="009409BF"/>
    <w:rPr>
      <w:i/>
      <w:iCs/>
      <w:color w:val="0F4761" w:themeColor="accent1" w:themeShade="BF"/>
    </w:rPr>
  </w:style>
  <w:style w:type="paragraph" w:styleId="IntenseQuote">
    <w:name w:val="Intense Quote"/>
    <w:basedOn w:val="Normal"/>
    <w:next w:val="Normal"/>
    <w:link w:val="IntenseQuoteChar"/>
    <w:uiPriority w:val="30"/>
    <w:qFormat/>
    <w:rsid w:val="00940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9BF"/>
    <w:rPr>
      <w:i/>
      <w:iCs/>
      <w:color w:val="0F4761" w:themeColor="accent1" w:themeShade="BF"/>
    </w:rPr>
  </w:style>
  <w:style w:type="character" w:styleId="IntenseReference">
    <w:name w:val="Intense Reference"/>
    <w:basedOn w:val="DefaultParagraphFont"/>
    <w:uiPriority w:val="32"/>
    <w:qFormat/>
    <w:rsid w:val="009409BF"/>
    <w:rPr>
      <w:b/>
      <w:bCs/>
      <w:smallCaps/>
      <w:color w:val="0F4761" w:themeColor="accent1" w:themeShade="BF"/>
      <w:spacing w:val="5"/>
    </w:rPr>
  </w:style>
  <w:style w:type="paragraph" w:styleId="FootnoteText">
    <w:name w:val="footnote text"/>
    <w:basedOn w:val="Normal"/>
    <w:link w:val="FootnoteTextChar"/>
    <w:uiPriority w:val="99"/>
    <w:semiHidden/>
    <w:unhideWhenUsed/>
    <w:rsid w:val="00EF50B5"/>
    <w:rPr>
      <w:sz w:val="20"/>
      <w:szCs w:val="20"/>
    </w:rPr>
  </w:style>
  <w:style w:type="character" w:customStyle="1" w:styleId="FootnoteTextChar">
    <w:name w:val="Footnote Text Char"/>
    <w:basedOn w:val="DefaultParagraphFont"/>
    <w:link w:val="FootnoteText"/>
    <w:uiPriority w:val="99"/>
    <w:semiHidden/>
    <w:rsid w:val="00EF50B5"/>
    <w:rPr>
      <w:rFonts w:ascii="Cambria" w:eastAsia="Cambria" w:hAnsi="Cambria" w:cs="Cambria"/>
      <w:kern w:val="0"/>
      <w:sz w:val="20"/>
      <w:szCs w:val="20"/>
      <w:lang w:val="en-US"/>
      <w14:ligatures w14:val="none"/>
    </w:rPr>
  </w:style>
  <w:style w:type="character" w:styleId="FootnoteReference">
    <w:name w:val="footnote reference"/>
    <w:basedOn w:val="DefaultParagraphFont"/>
    <w:uiPriority w:val="99"/>
    <w:semiHidden/>
    <w:unhideWhenUsed/>
    <w:rsid w:val="00EF50B5"/>
    <w:rPr>
      <w:vertAlign w:val="superscript"/>
    </w:rPr>
  </w:style>
  <w:style w:type="character" w:styleId="Hyperlink">
    <w:name w:val="Hyperlink"/>
    <w:basedOn w:val="DefaultParagraphFont"/>
    <w:uiPriority w:val="99"/>
    <w:unhideWhenUsed/>
    <w:rsid w:val="005A1626"/>
    <w:rPr>
      <w:color w:val="467886" w:themeColor="hyperlink"/>
      <w:u w:val="single"/>
    </w:rPr>
  </w:style>
  <w:style w:type="character" w:styleId="UnresolvedMention">
    <w:name w:val="Unresolved Mention"/>
    <w:basedOn w:val="DefaultParagraphFont"/>
    <w:uiPriority w:val="99"/>
    <w:semiHidden/>
    <w:unhideWhenUsed/>
    <w:rsid w:val="005A1626"/>
    <w:rPr>
      <w:color w:val="605E5C"/>
      <w:shd w:val="clear" w:color="auto" w:fill="E1DFDD"/>
    </w:rPr>
  </w:style>
  <w:style w:type="character" w:styleId="FollowedHyperlink">
    <w:name w:val="FollowedHyperlink"/>
    <w:basedOn w:val="DefaultParagraphFont"/>
    <w:uiPriority w:val="99"/>
    <w:semiHidden/>
    <w:unhideWhenUsed/>
    <w:rsid w:val="005A1626"/>
    <w:rPr>
      <w:color w:val="96607D" w:themeColor="followedHyperlink"/>
      <w:u w:val="single"/>
    </w:rPr>
  </w:style>
  <w:style w:type="paragraph" w:styleId="Header">
    <w:name w:val="header"/>
    <w:basedOn w:val="Normal"/>
    <w:link w:val="HeaderChar"/>
    <w:unhideWhenUsed/>
    <w:rsid w:val="00B21138"/>
    <w:pPr>
      <w:tabs>
        <w:tab w:val="center" w:pos="4513"/>
        <w:tab w:val="right" w:pos="9026"/>
      </w:tabs>
    </w:pPr>
  </w:style>
  <w:style w:type="character" w:customStyle="1" w:styleId="HeaderChar">
    <w:name w:val="Header Char"/>
    <w:basedOn w:val="DefaultParagraphFont"/>
    <w:link w:val="Header"/>
    <w:rsid w:val="00B21138"/>
    <w:rPr>
      <w:rFonts w:ascii="Cambria" w:eastAsia="Cambria" w:hAnsi="Cambria" w:cs="Cambria"/>
      <w:kern w:val="0"/>
      <w:lang w:val="en-US"/>
      <w14:ligatures w14:val="none"/>
    </w:rPr>
  </w:style>
  <w:style w:type="paragraph" w:styleId="Footer">
    <w:name w:val="footer"/>
    <w:basedOn w:val="Normal"/>
    <w:link w:val="FooterChar"/>
    <w:uiPriority w:val="99"/>
    <w:unhideWhenUsed/>
    <w:rsid w:val="00B21138"/>
    <w:pPr>
      <w:tabs>
        <w:tab w:val="center" w:pos="4513"/>
        <w:tab w:val="right" w:pos="9026"/>
      </w:tabs>
    </w:pPr>
  </w:style>
  <w:style w:type="character" w:customStyle="1" w:styleId="FooterChar">
    <w:name w:val="Footer Char"/>
    <w:basedOn w:val="DefaultParagraphFont"/>
    <w:link w:val="Footer"/>
    <w:uiPriority w:val="99"/>
    <w:rsid w:val="00B21138"/>
    <w:rPr>
      <w:rFonts w:ascii="Cambria" w:eastAsia="Cambria" w:hAnsi="Cambria" w:cs="Cambr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nfrastructure-toolkit.oecd.org/indicators-over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Oskorus</dc:creator>
  <cp:keywords/>
  <dc:description/>
  <cp:lastModifiedBy>Mushegh Yekmalyan</cp:lastModifiedBy>
  <cp:revision>11</cp:revision>
  <dcterms:created xsi:type="dcterms:W3CDTF">2024-08-18T06:42:00Z</dcterms:created>
  <dcterms:modified xsi:type="dcterms:W3CDTF">2024-08-26T18:31:00Z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4242b29b-6ddf-4848-84c3-54e9311afc79</vt:lpwstr>
  </property>
</Properties>
</file>