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BE4FE" w14:textId="518AC76A" w:rsidR="002415B5" w:rsidRDefault="002415B5" w:rsidP="007228E2">
      <w:pPr>
        <w:pStyle w:val="Default"/>
        <w:outlineLvl w:val="1"/>
        <w:rPr>
          <w:rFonts w:ascii="Times New Roman" w:hAnsi="Times New Roman" w:cs="Times New Roman"/>
          <w:b/>
          <w:bCs/>
          <w:lang w:val="en-GB"/>
        </w:rPr>
      </w:pPr>
      <w:bookmarkStart w:id="0" w:name="_Hlk175564800"/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 w:rsidRPr="002415B5">
        <w:rPr>
          <w:rFonts w:ascii="Times New Roman" w:hAnsi="Times New Roman" w:cs="Times New Roman"/>
          <w:b/>
          <w:bCs/>
          <w:lang w:val="en-GB"/>
        </w:rPr>
        <w:t>Annex 7</w:t>
      </w:r>
    </w:p>
    <w:p w14:paraId="1DCFCAC7" w14:textId="77777777" w:rsidR="002415B5" w:rsidRDefault="002415B5" w:rsidP="007228E2">
      <w:pPr>
        <w:pStyle w:val="Default"/>
        <w:outlineLvl w:val="1"/>
        <w:rPr>
          <w:rFonts w:ascii="Times New Roman" w:hAnsi="Times New Roman" w:cs="Times New Roman"/>
          <w:b/>
          <w:bCs/>
          <w:lang w:val="en-GB"/>
        </w:rPr>
      </w:pPr>
    </w:p>
    <w:p w14:paraId="3F6B2D87" w14:textId="73F1FFE3" w:rsidR="007228E2" w:rsidRPr="007228E2" w:rsidRDefault="007228E2" w:rsidP="007228E2">
      <w:pPr>
        <w:pStyle w:val="Default"/>
        <w:outlineLvl w:val="1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APPLICATION EVALUATION </w:t>
      </w:r>
      <w:r w:rsidR="001431E9">
        <w:rPr>
          <w:rFonts w:ascii="Times New Roman" w:hAnsi="Times New Roman" w:cs="Times New Roman"/>
          <w:b/>
          <w:bCs/>
          <w:lang w:val="en-GB"/>
        </w:rPr>
        <w:t xml:space="preserve"> </w:t>
      </w:r>
    </w:p>
    <w:p w14:paraId="0DBE6ABD" w14:textId="77777777" w:rsidR="007228E2" w:rsidRPr="007228E2" w:rsidRDefault="007228E2" w:rsidP="007228E2">
      <w:pPr>
        <w:pStyle w:val="Default"/>
        <w:ind w:left="720"/>
        <w:rPr>
          <w:rFonts w:ascii="Times New Roman" w:hAnsi="Times New Roman" w:cs="Times New Roman"/>
          <w:b/>
          <w:bCs/>
          <w:lang w:val="en-GB"/>
        </w:rPr>
      </w:pPr>
    </w:p>
    <w:p w14:paraId="5D118E34" w14:textId="49A96304" w:rsidR="007228E2" w:rsidRDefault="007228E2" w:rsidP="007228E2">
      <w:pPr>
        <w:pStyle w:val="Default"/>
        <w:rPr>
          <w:rFonts w:ascii="Times New Roman" w:eastAsia="Times New Roman" w:hAnsi="Times New Roman" w:cs="Times New Roman"/>
          <w:color w:val="auto"/>
          <w:lang w:val="en-GB"/>
        </w:rPr>
      </w:pPr>
      <w:r w:rsidRPr="007228E2">
        <w:rPr>
          <w:rFonts w:ascii="Times New Roman" w:eastAsia="Times New Roman" w:hAnsi="Times New Roman" w:cs="Times New Roman"/>
          <w:color w:val="auto"/>
          <w:lang w:val="en-GB"/>
        </w:rPr>
        <w:t>Applications will be assessed</w:t>
      </w:r>
      <w:r>
        <w:rPr>
          <w:rFonts w:ascii="Times New Roman" w:eastAsia="Times New Roman" w:hAnsi="Times New Roman" w:cs="Times New Roman"/>
          <w:color w:val="auto"/>
          <w:lang w:val="en-GB"/>
        </w:rPr>
        <w:t xml:space="preserve"> against the following </w:t>
      </w:r>
      <w:r w:rsidR="001431E9">
        <w:rPr>
          <w:rFonts w:ascii="Times New Roman" w:eastAsia="Times New Roman" w:hAnsi="Times New Roman" w:cs="Times New Roman"/>
          <w:color w:val="auto"/>
          <w:lang w:val="en-GB"/>
        </w:rPr>
        <w:t>grid</w:t>
      </w:r>
    </w:p>
    <w:p w14:paraId="05894DEA" w14:textId="77777777" w:rsidR="007228E2" w:rsidRPr="008453E8" w:rsidRDefault="007228E2" w:rsidP="008453E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7110"/>
        <w:gridCol w:w="1615"/>
      </w:tblGrid>
      <w:tr w:rsidR="00D42DDC" w:rsidRPr="008453E8" w14:paraId="633276AD" w14:textId="77777777" w:rsidTr="00EE75CF">
        <w:tc>
          <w:tcPr>
            <w:tcW w:w="625" w:type="dxa"/>
          </w:tcPr>
          <w:p w14:paraId="0348E6B3" w14:textId="77777777" w:rsidR="00D42DDC" w:rsidRPr="008453E8" w:rsidRDefault="00D42DDC">
            <w:pPr>
              <w:rPr>
                <w:b/>
                <w:color w:val="FF0000"/>
                <w:lang w:val="en-GB"/>
              </w:rPr>
            </w:pPr>
            <w:bookmarkStart w:id="1" w:name="_Hlk175564916"/>
          </w:p>
        </w:tc>
        <w:tc>
          <w:tcPr>
            <w:tcW w:w="7110" w:type="dxa"/>
          </w:tcPr>
          <w:p w14:paraId="1EC712C8" w14:textId="1637B5C8" w:rsidR="00D42DDC" w:rsidRPr="00D42DDC" w:rsidRDefault="00D42DDC" w:rsidP="001F5018">
            <w:pPr>
              <w:rPr>
                <w:b/>
                <w:lang w:val="en-GB"/>
              </w:rPr>
            </w:pPr>
            <w:r w:rsidRPr="00D42DDC">
              <w:rPr>
                <w:b/>
                <w:lang w:val="en-GB"/>
              </w:rPr>
              <w:t>Description</w:t>
            </w:r>
          </w:p>
        </w:tc>
        <w:tc>
          <w:tcPr>
            <w:tcW w:w="1615" w:type="dxa"/>
          </w:tcPr>
          <w:p w14:paraId="56284D83" w14:textId="177F372F" w:rsidR="00D42DDC" w:rsidRPr="00D42DDC" w:rsidRDefault="00D42DDC">
            <w:pPr>
              <w:rPr>
                <w:b/>
                <w:lang w:val="en-GB"/>
              </w:rPr>
            </w:pPr>
          </w:p>
        </w:tc>
      </w:tr>
      <w:tr w:rsidR="00D42DDC" w:rsidRPr="008453E8" w14:paraId="2B35CB5D" w14:textId="77777777" w:rsidTr="00042298">
        <w:tc>
          <w:tcPr>
            <w:tcW w:w="625" w:type="dxa"/>
          </w:tcPr>
          <w:p w14:paraId="7CB70EEA" w14:textId="77777777" w:rsidR="00D42DDC" w:rsidRPr="008453E8" w:rsidRDefault="00D42DDC" w:rsidP="00042298">
            <w:pPr>
              <w:rPr>
                <w:b/>
                <w:color w:val="FF0000"/>
                <w:lang w:val="en-GB"/>
              </w:rPr>
            </w:pPr>
            <w:r w:rsidRPr="008453E8">
              <w:rPr>
                <w:b/>
                <w:color w:val="FF0000"/>
                <w:lang w:val="en-GB"/>
              </w:rPr>
              <w:t>A</w:t>
            </w:r>
          </w:p>
        </w:tc>
        <w:tc>
          <w:tcPr>
            <w:tcW w:w="7110" w:type="dxa"/>
          </w:tcPr>
          <w:p w14:paraId="15C4105C" w14:textId="77777777" w:rsidR="00D42DDC" w:rsidRPr="008453E8" w:rsidRDefault="00D42DDC" w:rsidP="00042298">
            <w:pPr>
              <w:rPr>
                <w:b/>
                <w:color w:val="FF0000"/>
                <w:lang w:val="en-GB"/>
              </w:rPr>
            </w:pPr>
            <w:r w:rsidRPr="008453E8">
              <w:rPr>
                <w:b/>
                <w:color w:val="FF0000"/>
                <w:lang w:val="en-GB"/>
              </w:rPr>
              <w:t>CV</w:t>
            </w:r>
          </w:p>
        </w:tc>
        <w:tc>
          <w:tcPr>
            <w:tcW w:w="1615" w:type="dxa"/>
          </w:tcPr>
          <w:p w14:paraId="1DB45BE3" w14:textId="77777777" w:rsidR="00D42DDC" w:rsidRPr="008453E8" w:rsidRDefault="00D42DDC" w:rsidP="00042298">
            <w:pPr>
              <w:rPr>
                <w:b/>
                <w:color w:val="FF0000"/>
                <w:lang w:val="en-GB"/>
              </w:rPr>
            </w:pPr>
            <w:r w:rsidRPr="008453E8">
              <w:rPr>
                <w:b/>
                <w:color w:val="FF0000"/>
                <w:lang w:val="en-GB"/>
              </w:rPr>
              <w:t>60</w:t>
            </w:r>
          </w:p>
        </w:tc>
      </w:tr>
      <w:tr w:rsidR="00D42DDC" w:rsidRPr="008453E8" w14:paraId="1E2E992D" w14:textId="77777777" w:rsidTr="00EE75CF">
        <w:tc>
          <w:tcPr>
            <w:tcW w:w="625" w:type="dxa"/>
          </w:tcPr>
          <w:p w14:paraId="0A23BBB1" w14:textId="77777777" w:rsidR="00D42DDC" w:rsidRPr="008453E8" w:rsidRDefault="00D42DDC">
            <w:pPr>
              <w:rPr>
                <w:b/>
                <w:color w:val="FF0000"/>
                <w:lang w:val="en-GB"/>
              </w:rPr>
            </w:pPr>
          </w:p>
        </w:tc>
        <w:tc>
          <w:tcPr>
            <w:tcW w:w="7110" w:type="dxa"/>
          </w:tcPr>
          <w:p w14:paraId="17E43465" w14:textId="624A51D9" w:rsidR="00D42DDC" w:rsidRPr="008453E8" w:rsidRDefault="00347033" w:rsidP="001F5018">
            <w:pPr>
              <w:rPr>
                <w:b/>
                <w:color w:val="FF0000"/>
                <w:lang w:val="en-GB"/>
              </w:rPr>
            </w:pPr>
            <w:r>
              <w:t xml:space="preserve">1․ </w:t>
            </w:r>
            <w:r w:rsidR="00D42DDC">
              <w:t>R</w:t>
            </w:r>
            <w:r w:rsidR="00D42DDC" w:rsidRPr="001F5018">
              <w:t>elevan</w:t>
            </w:r>
            <w:r w:rsidR="00D42DDC">
              <w:t>t</w:t>
            </w:r>
            <w:r w:rsidR="00D42DDC" w:rsidRPr="001F5018">
              <w:t xml:space="preserve"> Education</w:t>
            </w:r>
            <w:r w:rsidR="00D42DDC">
              <w:t xml:space="preserve"> </w:t>
            </w:r>
          </w:p>
        </w:tc>
        <w:tc>
          <w:tcPr>
            <w:tcW w:w="1615" w:type="dxa"/>
          </w:tcPr>
          <w:p w14:paraId="28BAB7EC" w14:textId="31B26DDD" w:rsidR="00D42DDC" w:rsidRPr="008453E8" w:rsidRDefault="00D42DDC">
            <w:pPr>
              <w:rPr>
                <w:b/>
                <w:color w:val="FF0000"/>
                <w:lang w:val="en-GB"/>
              </w:rPr>
            </w:pPr>
            <w:r>
              <w:rPr>
                <w:lang w:val="en-GB"/>
              </w:rPr>
              <w:t>15</w:t>
            </w:r>
          </w:p>
        </w:tc>
      </w:tr>
      <w:tr w:rsidR="00D42DDC" w14:paraId="683B4AEB" w14:textId="77777777" w:rsidTr="00EE75CF">
        <w:tc>
          <w:tcPr>
            <w:tcW w:w="625" w:type="dxa"/>
          </w:tcPr>
          <w:p w14:paraId="7F2BFA10" w14:textId="77777777" w:rsidR="00D42DDC" w:rsidRDefault="00D42DDC">
            <w:pPr>
              <w:rPr>
                <w:lang w:val="en-GB"/>
              </w:rPr>
            </w:pPr>
          </w:p>
        </w:tc>
        <w:tc>
          <w:tcPr>
            <w:tcW w:w="7110" w:type="dxa"/>
          </w:tcPr>
          <w:p w14:paraId="55252C40" w14:textId="094EAF56" w:rsidR="00D42DDC" w:rsidRPr="001F5018" w:rsidRDefault="00347033" w:rsidP="00347033">
            <w:r>
              <w:t xml:space="preserve">2․ </w:t>
            </w:r>
            <w:r w:rsidR="00D42DDC">
              <w:t>Work experience</w:t>
            </w:r>
          </w:p>
        </w:tc>
        <w:tc>
          <w:tcPr>
            <w:tcW w:w="1615" w:type="dxa"/>
          </w:tcPr>
          <w:p w14:paraId="0E1F7795" w14:textId="0672AE51" w:rsidR="00D42DDC" w:rsidRDefault="00D42DDC">
            <w:pPr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</w:tr>
      <w:tr w:rsidR="00D42DDC" w14:paraId="731BD912" w14:textId="77777777" w:rsidTr="00EE75CF">
        <w:tc>
          <w:tcPr>
            <w:tcW w:w="625" w:type="dxa"/>
          </w:tcPr>
          <w:p w14:paraId="715FCD14" w14:textId="77777777" w:rsidR="00D42DDC" w:rsidRDefault="00D42DDC">
            <w:pPr>
              <w:rPr>
                <w:lang w:val="en-GB"/>
              </w:rPr>
            </w:pPr>
          </w:p>
        </w:tc>
        <w:tc>
          <w:tcPr>
            <w:tcW w:w="7110" w:type="dxa"/>
          </w:tcPr>
          <w:p w14:paraId="034B7DCB" w14:textId="491053AE" w:rsidR="00D42DDC" w:rsidRDefault="00347033" w:rsidP="00347033">
            <w:r>
              <w:t xml:space="preserve">3․ </w:t>
            </w:r>
            <w:r w:rsidR="00D42DDC">
              <w:t xml:space="preserve">Relevant work experience </w:t>
            </w:r>
          </w:p>
        </w:tc>
        <w:tc>
          <w:tcPr>
            <w:tcW w:w="1615" w:type="dxa"/>
          </w:tcPr>
          <w:p w14:paraId="02257C3D" w14:textId="6ADF6C8D" w:rsidR="00D42DDC" w:rsidRDefault="00D42DDC">
            <w:pPr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</w:tr>
      <w:tr w:rsidR="00D42DDC" w14:paraId="191F6E47" w14:textId="77777777" w:rsidTr="00EE75CF">
        <w:tc>
          <w:tcPr>
            <w:tcW w:w="625" w:type="dxa"/>
          </w:tcPr>
          <w:p w14:paraId="45B617A0" w14:textId="77777777" w:rsidR="00D42DDC" w:rsidRDefault="00D42DDC">
            <w:pPr>
              <w:rPr>
                <w:lang w:val="en-GB"/>
              </w:rPr>
            </w:pPr>
          </w:p>
        </w:tc>
        <w:tc>
          <w:tcPr>
            <w:tcW w:w="7110" w:type="dxa"/>
          </w:tcPr>
          <w:p w14:paraId="75B5316F" w14:textId="69871A97" w:rsidR="00D42DDC" w:rsidRPr="001F5018" w:rsidRDefault="00347033" w:rsidP="00347033">
            <w:r>
              <w:t xml:space="preserve">4․ </w:t>
            </w:r>
            <w:r w:rsidR="00D42DDC">
              <w:t>Fluency in</w:t>
            </w:r>
            <w:r w:rsidR="00D42DDC" w:rsidRPr="001F5018">
              <w:t xml:space="preserve"> English </w:t>
            </w:r>
          </w:p>
        </w:tc>
        <w:tc>
          <w:tcPr>
            <w:tcW w:w="1615" w:type="dxa"/>
          </w:tcPr>
          <w:p w14:paraId="43366722" w14:textId="7631C461" w:rsidR="00D42DDC" w:rsidRDefault="00D42DDC">
            <w:pPr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</w:tr>
      <w:tr w:rsidR="00D42DDC" w14:paraId="15BB15CD" w14:textId="77777777" w:rsidTr="00EE75CF">
        <w:tc>
          <w:tcPr>
            <w:tcW w:w="625" w:type="dxa"/>
          </w:tcPr>
          <w:p w14:paraId="6B36CE09" w14:textId="7D454564" w:rsidR="00D42DDC" w:rsidRDefault="00D42DDC">
            <w:pPr>
              <w:rPr>
                <w:lang w:val="en-GB"/>
              </w:rPr>
            </w:pPr>
            <w:r w:rsidRPr="008453E8">
              <w:rPr>
                <w:b/>
                <w:color w:val="FF0000"/>
                <w:lang w:val="en-GB"/>
              </w:rPr>
              <w:t>B</w:t>
            </w:r>
          </w:p>
        </w:tc>
        <w:tc>
          <w:tcPr>
            <w:tcW w:w="7110" w:type="dxa"/>
          </w:tcPr>
          <w:p w14:paraId="308B1566" w14:textId="65840BA8" w:rsidR="00D42DDC" w:rsidRDefault="00D42DDC">
            <w:pPr>
              <w:rPr>
                <w:lang w:val="en-GB"/>
              </w:rPr>
            </w:pPr>
            <w:r w:rsidRPr="008453E8">
              <w:rPr>
                <w:b/>
                <w:color w:val="FF0000"/>
                <w:lang w:val="en-GB"/>
              </w:rPr>
              <w:t>MONITORING ESSAY</w:t>
            </w:r>
          </w:p>
        </w:tc>
        <w:tc>
          <w:tcPr>
            <w:tcW w:w="1615" w:type="dxa"/>
          </w:tcPr>
          <w:p w14:paraId="62C0B3B5" w14:textId="15C00F77" w:rsidR="00D42DDC" w:rsidRDefault="00D42DDC">
            <w:pPr>
              <w:rPr>
                <w:lang w:val="en-GB"/>
              </w:rPr>
            </w:pPr>
            <w:r w:rsidRPr="008453E8">
              <w:rPr>
                <w:b/>
                <w:color w:val="FF0000"/>
                <w:lang w:val="en-GB"/>
              </w:rPr>
              <w:t>40</w:t>
            </w:r>
          </w:p>
        </w:tc>
      </w:tr>
      <w:tr w:rsidR="00D42DDC" w:rsidRPr="008453E8" w14:paraId="0E0B0839" w14:textId="77777777" w:rsidTr="00EE75CF">
        <w:tc>
          <w:tcPr>
            <w:tcW w:w="625" w:type="dxa"/>
          </w:tcPr>
          <w:p w14:paraId="4540144B" w14:textId="041DFD22" w:rsidR="00D42DDC" w:rsidRPr="008453E8" w:rsidRDefault="00D42DDC">
            <w:pPr>
              <w:rPr>
                <w:b/>
                <w:color w:val="FF0000"/>
                <w:lang w:val="en-GB"/>
              </w:rPr>
            </w:pPr>
          </w:p>
        </w:tc>
        <w:tc>
          <w:tcPr>
            <w:tcW w:w="7110" w:type="dxa"/>
          </w:tcPr>
          <w:p w14:paraId="46574B46" w14:textId="242C7167" w:rsidR="00D42DDC" w:rsidRPr="00D42DDC" w:rsidRDefault="00D42DDC" w:rsidP="00D42DDC">
            <w:pPr>
              <w:pStyle w:val="ListParagraph"/>
              <w:numPr>
                <w:ilvl w:val="0"/>
                <w:numId w:val="6"/>
              </w:numPr>
              <w:rPr>
                <w:b/>
                <w:color w:val="FF0000"/>
              </w:rPr>
            </w:pPr>
            <w:r>
              <w:t>Clarity of identified specific aspect under the monitoring assignment taken from the list of sectors provided in Annex 4</w:t>
            </w:r>
            <w:r w:rsidRPr="00D36497">
              <w:t>.</w:t>
            </w:r>
          </w:p>
        </w:tc>
        <w:tc>
          <w:tcPr>
            <w:tcW w:w="1615" w:type="dxa"/>
          </w:tcPr>
          <w:p w14:paraId="1DEFA7F4" w14:textId="54249C7A" w:rsidR="00D42DDC" w:rsidRPr="008453E8" w:rsidRDefault="00D42DDC">
            <w:pPr>
              <w:rPr>
                <w:b/>
                <w:color w:val="FF0000"/>
                <w:lang w:val="en-GB"/>
              </w:rPr>
            </w:pPr>
            <w:r>
              <w:rPr>
                <w:lang w:val="en-GB"/>
              </w:rPr>
              <w:t>10</w:t>
            </w:r>
          </w:p>
        </w:tc>
      </w:tr>
      <w:tr w:rsidR="00D42DDC" w14:paraId="6CB06CCD" w14:textId="77777777" w:rsidTr="00EE75CF">
        <w:tc>
          <w:tcPr>
            <w:tcW w:w="625" w:type="dxa"/>
          </w:tcPr>
          <w:p w14:paraId="5847183F" w14:textId="77777777" w:rsidR="00D42DDC" w:rsidRDefault="00D42DDC">
            <w:pPr>
              <w:rPr>
                <w:lang w:val="en-GB"/>
              </w:rPr>
            </w:pPr>
          </w:p>
        </w:tc>
        <w:tc>
          <w:tcPr>
            <w:tcW w:w="7110" w:type="dxa"/>
          </w:tcPr>
          <w:p w14:paraId="3A7A02CD" w14:textId="00348B6D" w:rsidR="00D42DDC" w:rsidRPr="008453E8" w:rsidRDefault="00D42DDC" w:rsidP="00D42DDC">
            <w:pPr>
              <w:pStyle w:val="ListParagraph"/>
              <w:numPr>
                <w:ilvl w:val="0"/>
                <w:numId w:val="6"/>
              </w:numPr>
            </w:pPr>
            <w:r>
              <w:t>Distinct articulation of</w:t>
            </w:r>
            <w:r w:rsidRPr="00D36497">
              <w:t xml:space="preserve"> sub areas that </w:t>
            </w:r>
            <w:r>
              <w:t xml:space="preserve">the Expert is </w:t>
            </w:r>
            <w:r w:rsidRPr="00D36497">
              <w:t>going to focus on,</w:t>
            </w:r>
            <w:r>
              <w:t xml:space="preserve"> within the specific aspect chosen,</w:t>
            </w:r>
            <w:r w:rsidRPr="00D36497">
              <w:t xml:space="preserve"> including justification of such a focus.  </w:t>
            </w:r>
          </w:p>
        </w:tc>
        <w:tc>
          <w:tcPr>
            <w:tcW w:w="1615" w:type="dxa"/>
          </w:tcPr>
          <w:p w14:paraId="75CA4B1C" w14:textId="0D18D76B" w:rsidR="00D42DDC" w:rsidRDefault="00D42DDC">
            <w:pPr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</w:tr>
      <w:tr w:rsidR="00D42DDC" w14:paraId="168A36DD" w14:textId="77777777" w:rsidTr="00EE75CF">
        <w:tc>
          <w:tcPr>
            <w:tcW w:w="625" w:type="dxa"/>
          </w:tcPr>
          <w:p w14:paraId="474AE996" w14:textId="77777777" w:rsidR="00D42DDC" w:rsidRDefault="00D42DDC">
            <w:pPr>
              <w:rPr>
                <w:lang w:val="en-GB"/>
              </w:rPr>
            </w:pPr>
          </w:p>
        </w:tc>
        <w:tc>
          <w:tcPr>
            <w:tcW w:w="7110" w:type="dxa"/>
          </w:tcPr>
          <w:p w14:paraId="1FEFF5BD" w14:textId="29588E89" w:rsidR="00D42DDC" w:rsidRPr="008453E8" w:rsidRDefault="00EA3C92" w:rsidP="00EA3C92">
            <w:pPr>
              <w:pStyle w:val="ListParagraph"/>
              <w:numPr>
                <w:ilvl w:val="0"/>
                <w:numId w:val="6"/>
              </w:numPr>
            </w:pPr>
            <w:r>
              <w:t>Explication of</w:t>
            </w:r>
            <w:r w:rsidRPr="00D36497">
              <w:t xml:space="preserve"> </w:t>
            </w:r>
            <w:r>
              <w:t>the</w:t>
            </w:r>
            <w:r w:rsidRPr="00D36497">
              <w:t xml:space="preserve"> relevance </w:t>
            </w:r>
            <w:r>
              <w:t xml:space="preserve">of the chosen aspect </w:t>
            </w:r>
            <w:r w:rsidRPr="00D36497">
              <w:t>to</w:t>
            </w:r>
            <w:r>
              <w:t xml:space="preserve"> the</w:t>
            </w:r>
            <w:r w:rsidRPr="00D36497">
              <w:t xml:space="preserve"> ongoing reform efforts in Armenia, its implementation and challenges</w:t>
            </w:r>
          </w:p>
        </w:tc>
        <w:tc>
          <w:tcPr>
            <w:tcW w:w="1615" w:type="dxa"/>
          </w:tcPr>
          <w:p w14:paraId="53B309C2" w14:textId="76C6B2B2" w:rsidR="00D42DDC" w:rsidRDefault="00D42DDC">
            <w:pPr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</w:tr>
      <w:tr w:rsidR="00D42DDC" w14:paraId="761C6A21" w14:textId="77777777" w:rsidTr="00EE75CF">
        <w:tc>
          <w:tcPr>
            <w:tcW w:w="625" w:type="dxa"/>
          </w:tcPr>
          <w:p w14:paraId="4F677887" w14:textId="77777777" w:rsidR="00D42DDC" w:rsidRDefault="00D42DDC">
            <w:pPr>
              <w:rPr>
                <w:lang w:val="en-GB"/>
              </w:rPr>
            </w:pPr>
          </w:p>
        </w:tc>
        <w:tc>
          <w:tcPr>
            <w:tcW w:w="7110" w:type="dxa"/>
          </w:tcPr>
          <w:p w14:paraId="4F87AE61" w14:textId="0374C817" w:rsidR="00D42DDC" w:rsidRPr="008453E8" w:rsidRDefault="00D42DDC" w:rsidP="00D42DDC"/>
        </w:tc>
        <w:tc>
          <w:tcPr>
            <w:tcW w:w="1615" w:type="dxa"/>
          </w:tcPr>
          <w:p w14:paraId="2339A930" w14:textId="2638BD41" w:rsidR="00D42DDC" w:rsidRPr="00E052FB" w:rsidRDefault="00E052FB">
            <w:pPr>
              <w:rPr>
                <w:b/>
                <w:bCs/>
                <w:lang w:val="en-GB"/>
              </w:rPr>
            </w:pPr>
            <w:r w:rsidRPr="00E052FB">
              <w:rPr>
                <w:b/>
                <w:bCs/>
                <w:color w:val="C00000"/>
                <w:lang w:val="en-GB"/>
              </w:rPr>
              <w:t>100</w:t>
            </w:r>
          </w:p>
        </w:tc>
      </w:tr>
      <w:bookmarkEnd w:id="0"/>
      <w:bookmarkEnd w:id="1"/>
    </w:tbl>
    <w:p w14:paraId="3B207012" w14:textId="77777777" w:rsidR="007228E2" w:rsidRPr="007228E2" w:rsidRDefault="007228E2">
      <w:pPr>
        <w:rPr>
          <w:lang w:val="en-GB"/>
        </w:rPr>
      </w:pPr>
    </w:p>
    <w:sectPr w:rsidR="007228E2" w:rsidRPr="007228E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9E8F8" w14:textId="77777777" w:rsidR="00B87B37" w:rsidRDefault="00B87B37" w:rsidP="002415B5">
      <w:pPr>
        <w:spacing w:after="0" w:line="240" w:lineRule="auto"/>
      </w:pPr>
      <w:r>
        <w:separator/>
      </w:r>
    </w:p>
  </w:endnote>
  <w:endnote w:type="continuationSeparator" w:id="0">
    <w:p w14:paraId="35E60C38" w14:textId="77777777" w:rsidR="00B87B37" w:rsidRDefault="00B87B37" w:rsidP="00241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D55B4" w14:textId="77777777" w:rsidR="00B87B37" w:rsidRDefault="00B87B37" w:rsidP="002415B5">
      <w:pPr>
        <w:spacing w:after="0" w:line="240" w:lineRule="auto"/>
      </w:pPr>
      <w:r>
        <w:separator/>
      </w:r>
    </w:p>
  </w:footnote>
  <w:footnote w:type="continuationSeparator" w:id="0">
    <w:p w14:paraId="4F1E02C2" w14:textId="77777777" w:rsidR="00B87B37" w:rsidRDefault="00B87B37" w:rsidP="00241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09" w:type="dxa"/>
      <w:jc w:val="center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19"/>
      <w:gridCol w:w="7200"/>
      <w:gridCol w:w="990"/>
    </w:tblGrid>
    <w:tr w:rsidR="002415B5" w:rsidRPr="00403B4C" w14:paraId="266E2A29" w14:textId="77777777" w:rsidTr="00042298">
      <w:trPr>
        <w:cantSplit/>
        <w:jc w:val="center"/>
      </w:trPr>
      <w:tc>
        <w:tcPr>
          <w:tcW w:w="91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93689B" w14:textId="77777777" w:rsidR="002415B5" w:rsidRPr="00403B4C" w:rsidRDefault="002415B5" w:rsidP="002415B5">
          <w:pPr>
            <w:pStyle w:val="Header"/>
            <w:jc w:val="center"/>
            <w:rPr>
              <w:rFonts w:ascii="Arial Narrow" w:hAnsi="Arial Narrow"/>
              <w:color w:val="000080"/>
              <w:sz w:val="10"/>
            </w:rPr>
          </w:pPr>
          <w:r w:rsidRPr="00403B4C">
            <w:rPr>
              <w:rFonts w:ascii="Arial Narrow" w:hAnsi="Arial Narrow"/>
              <w:noProof/>
            </w:rPr>
            <w:drawing>
              <wp:inline distT="0" distB="0" distL="0" distR="0" wp14:anchorId="6B54386A" wp14:editId="19052C54">
                <wp:extent cx="577850" cy="3619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1F20F3D4" w14:textId="77777777" w:rsidR="002415B5" w:rsidRPr="007849DB" w:rsidRDefault="002415B5" w:rsidP="002415B5">
          <w:pPr>
            <w:pStyle w:val="Header"/>
            <w:ind w:left="360"/>
            <w:jc w:val="center"/>
            <w:rPr>
              <w:rFonts w:ascii="Arial Narrow" w:hAnsi="Arial Narrow"/>
              <w:b/>
              <w:bCs/>
              <w:iCs/>
            </w:rPr>
          </w:pPr>
          <w:r w:rsidRPr="007849DB">
            <w:rPr>
              <w:rFonts w:ascii="Arial Narrow" w:hAnsi="Arial Narrow"/>
              <w:b/>
              <w:bCs/>
              <w:iCs/>
            </w:rPr>
            <w:t>Support to CEPA monitoring, implementation, and communication ENI/2023/442-87</w:t>
          </w:r>
          <w:r>
            <w:rPr>
              <w:rFonts w:ascii="Arial Narrow" w:hAnsi="Arial Narrow"/>
              <w:b/>
              <w:bCs/>
              <w:iCs/>
            </w:rPr>
            <w:t>3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36C69C" w14:textId="77777777" w:rsidR="002415B5" w:rsidRPr="007849DB" w:rsidRDefault="002415B5" w:rsidP="002415B5">
          <w:pPr>
            <w:pStyle w:val="Header"/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 xml:space="preserve">NKE </w:t>
          </w:r>
          <w:proofErr w:type="spellStart"/>
          <w:r>
            <w:rPr>
              <w:rFonts w:ascii="Arial Narrow" w:hAnsi="Arial Narrow"/>
              <w:b/>
            </w:rPr>
            <w:t>ToR</w:t>
          </w:r>
          <w:proofErr w:type="spellEnd"/>
        </w:p>
      </w:tc>
    </w:tr>
  </w:tbl>
  <w:p w14:paraId="29216B63" w14:textId="77777777" w:rsidR="002415B5" w:rsidRDefault="002415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C5FD6"/>
    <w:multiLevelType w:val="hybridMultilevel"/>
    <w:tmpl w:val="CE006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60048"/>
    <w:multiLevelType w:val="hybridMultilevel"/>
    <w:tmpl w:val="2164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92412"/>
    <w:multiLevelType w:val="hybridMultilevel"/>
    <w:tmpl w:val="EEF00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06318"/>
    <w:multiLevelType w:val="hybridMultilevel"/>
    <w:tmpl w:val="9B4A143A"/>
    <w:lvl w:ilvl="0" w:tplc="803E5FEE">
      <w:start w:val="1"/>
      <w:numFmt w:val="decimal"/>
      <w:lvlText w:val="%1."/>
      <w:lvlJc w:val="left"/>
      <w:pPr>
        <w:ind w:left="41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 w15:restartNumberingAfterBreak="0">
    <w:nsid w:val="5A6F2AAF"/>
    <w:multiLevelType w:val="hybridMultilevel"/>
    <w:tmpl w:val="8208DA54"/>
    <w:lvl w:ilvl="0" w:tplc="1602A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84523"/>
    <w:multiLevelType w:val="hybridMultilevel"/>
    <w:tmpl w:val="C84A6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667331">
    <w:abstractNumId w:val="1"/>
  </w:num>
  <w:num w:numId="2" w16cid:durableId="1424187203">
    <w:abstractNumId w:val="4"/>
  </w:num>
  <w:num w:numId="3" w16cid:durableId="1729499468">
    <w:abstractNumId w:val="2"/>
  </w:num>
  <w:num w:numId="4" w16cid:durableId="51389613">
    <w:abstractNumId w:val="5"/>
  </w:num>
  <w:num w:numId="5" w16cid:durableId="104496165">
    <w:abstractNumId w:val="0"/>
  </w:num>
  <w:num w:numId="6" w16cid:durableId="50665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791"/>
    <w:rsid w:val="000E6791"/>
    <w:rsid w:val="001431E9"/>
    <w:rsid w:val="001F5018"/>
    <w:rsid w:val="002415B5"/>
    <w:rsid w:val="00347033"/>
    <w:rsid w:val="00377AF8"/>
    <w:rsid w:val="005B1328"/>
    <w:rsid w:val="007228E2"/>
    <w:rsid w:val="008453E8"/>
    <w:rsid w:val="008E3340"/>
    <w:rsid w:val="00B87B37"/>
    <w:rsid w:val="00D42DDC"/>
    <w:rsid w:val="00E052FB"/>
    <w:rsid w:val="00EA3C92"/>
    <w:rsid w:val="00EE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8D68"/>
  <w15:chartTrackingRefBased/>
  <w15:docId w15:val="{482FB03B-7121-4B87-B237-7526ACEE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28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228E2"/>
    <w:pPr>
      <w:ind w:left="720"/>
      <w:contextualSpacing/>
    </w:pPr>
    <w:rPr>
      <w:kern w:val="2"/>
      <w:lang w:val="en-GB"/>
      <w14:ligatures w14:val="standardContextual"/>
    </w:rPr>
  </w:style>
  <w:style w:type="table" w:styleId="TableGrid">
    <w:name w:val="Table Grid"/>
    <w:basedOn w:val="TableNormal"/>
    <w:uiPriority w:val="39"/>
    <w:rsid w:val="00EE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41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415B5"/>
  </w:style>
  <w:style w:type="paragraph" w:styleId="Footer">
    <w:name w:val="footer"/>
    <w:basedOn w:val="Normal"/>
    <w:link w:val="FooterChar"/>
    <w:uiPriority w:val="99"/>
    <w:unhideWhenUsed/>
    <w:rsid w:val="00241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Mushegh Yekmalyan</cp:lastModifiedBy>
  <cp:revision>5</cp:revision>
  <dcterms:created xsi:type="dcterms:W3CDTF">2024-08-26T11:07:00Z</dcterms:created>
  <dcterms:modified xsi:type="dcterms:W3CDTF">2024-08-26T18:39:00Z</dcterms:modified>
</cp:coreProperties>
</file>